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0E686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0E6869" w:rsidP="000E6869">
            <w:pPr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11-11/842 дз   от: 15.03.2023</w:t>
            </w:r>
          </w:p>
          <w:p w:rsidR="000E6869" w:rsidRPr="000E6869" w:rsidP="000E6869">
            <w:pPr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вх.1125//11-11/842дз  от: 15.03.2023</w:t>
            </w:r>
          </w:p>
        </w:tc>
      </w:tr>
    </w:tbl>
    <w:p w:rsidR="00237704" w:rsidP="000E6869">
      <w:pPr>
        <w:spacing w:after="0" w:line="240" w:lineRule="auto"/>
        <w:ind w:left="623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3BE" w:rsidRPr="006E12EF" w:rsidP="005023B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12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Депутатам</w:t>
      </w:r>
    </w:p>
    <w:p w:rsidR="005023BE" w:rsidRPr="006E12EF" w:rsidP="005023B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12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Сената Парламента Республики Казахстан</w:t>
      </w:r>
    </w:p>
    <w:p w:rsidR="005023BE" w:rsidRPr="006E12EF" w:rsidP="005023B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12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(по списку)</w:t>
      </w:r>
    </w:p>
    <w:p w:rsidR="005023BE" w:rsidRPr="006E12EF" w:rsidP="005023BE">
      <w:pPr>
        <w:tabs>
          <w:tab w:val="left" w:pos="4820"/>
          <w:tab w:val="left" w:pos="4860"/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ko-KR"/>
        </w:rPr>
      </w:pPr>
    </w:p>
    <w:p w:rsidR="005023BE" w:rsidRPr="006E12EF" w:rsidP="005023BE">
      <w:pPr>
        <w:tabs>
          <w:tab w:val="left" w:pos="4820"/>
          <w:tab w:val="left" w:pos="4860"/>
          <w:tab w:val="left" w:pos="5245"/>
        </w:tabs>
        <w:spacing w:after="0" w:line="240" w:lineRule="auto"/>
        <w:ind w:firstLine="680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Н</w:t>
      </w:r>
      <w:r w:rsidRPr="006E12EF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а № 16-13-80Д/С</w:t>
      </w:r>
    </w:p>
    <w:p w:rsidR="005023BE" w:rsidRPr="006E12EF" w:rsidP="005023BE">
      <w:pPr>
        <w:tabs>
          <w:tab w:val="left" w:pos="4820"/>
          <w:tab w:val="left" w:pos="4860"/>
          <w:tab w:val="left" w:pos="5245"/>
        </w:tabs>
        <w:spacing w:after="0" w:line="240" w:lineRule="auto"/>
        <w:ind w:firstLine="680"/>
        <w:rPr>
          <w:rFonts w:ascii="Times New Roman" w:eastAsia="Calibri" w:hAnsi="Times New Roman" w:cs="Times New Roman"/>
          <w:i/>
          <w:sz w:val="24"/>
          <w:szCs w:val="24"/>
        </w:rPr>
      </w:pPr>
      <w:r w:rsidRPr="006E12EF">
        <w:rPr>
          <w:rFonts w:ascii="Times New Roman" w:eastAsia="Calibri" w:hAnsi="Times New Roman" w:cs="Times New Roman"/>
          <w:i/>
          <w:sz w:val="24"/>
          <w:szCs w:val="24"/>
        </w:rPr>
        <w:t>от 18 февраля 2023 года</w:t>
      </w:r>
    </w:p>
    <w:p w:rsidR="005023BE" w:rsidP="005023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4F5D" w:rsidRPr="006E12EF" w:rsidP="005023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23BE" w:rsidRPr="006E12EF" w:rsidP="00502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2EF">
        <w:rPr>
          <w:rFonts w:ascii="Times New Roman" w:eastAsia="Calibri" w:hAnsi="Times New Roman" w:cs="Times New Roman"/>
          <w:b/>
          <w:sz w:val="28"/>
          <w:szCs w:val="28"/>
        </w:rPr>
        <w:t>Уважаемые депутаты!</w:t>
      </w:r>
    </w:p>
    <w:p w:rsidR="005023BE" w:rsidRPr="006E12EF" w:rsidP="005023BE">
      <w:pPr>
        <w:spacing w:after="0" w:line="240" w:lineRule="auto"/>
        <w:rPr>
          <w:rStyle w:val="label"/>
          <w:rFonts w:ascii="Times New Roman" w:eastAsia="Calibri" w:hAnsi="Times New Roman" w:cs="Times New Roman"/>
          <w:b/>
          <w:sz w:val="28"/>
          <w:szCs w:val="28"/>
        </w:rPr>
      </w:pPr>
    </w:p>
    <w:p w:rsidR="005023BE" w:rsidRPr="006E12EF" w:rsidP="005023B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EF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EF">
        <w:rPr>
          <w:rFonts w:ascii="Times New Roman" w:hAnsi="Times New Roman" w:cs="Times New Roman"/>
          <w:sz w:val="28"/>
          <w:szCs w:val="28"/>
        </w:rPr>
        <w:t>депутатский запрос касательно сохранения и восстановления лесов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2EF">
        <w:rPr>
          <w:rFonts w:ascii="Times New Roman" w:hAnsi="Times New Roman" w:cs="Times New Roman"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2E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023BE" w:rsidRPr="00DB7033" w:rsidP="005023BE">
      <w:pPr>
        <w:pStyle w:val="ListParagraph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033">
        <w:rPr>
          <w:rFonts w:ascii="Times New Roman" w:hAnsi="Times New Roman" w:cs="Times New Roman"/>
          <w:b/>
          <w:i/>
          <w:sz w:val="28"/>
          <w:szCs w:val="28"/>
        </w:rPr>
        <w:t>Касательно первоочередных мероприяти</w:t>
      </w:r>
      <w:r w:rsidRPr="00DB7033" w:rsidR="00DB703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B7033">
        <w:rPr>
          <w:rFonts w:ascii="Times New Roman" w:hAnsi="Times New Roman" w:cs="Times New Roman"/>
          <w:b/>
          <w:i/>
          <w:sz w:val="28"/>
          <w:szCs w:val="28"/>
        </w:rPr>
        <w:t xml:space="preserve"> по восстановлению лесов </w:t>
      </w:r>
    </w:p>
    <w:p w:rsidR="005023BE" w:rsidRPr="006E12EF" w:rsidP="005023B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33">
        <w:rPr>
          <w:rFonts w:ascii="Times New Roman" w:hAnsi="Times New Roman" w:cs="Times New Roman"/>
          <w:sz w:val="28"/>
          <w:szCs w:val="28"/>
        </w:rPr>
        <w:t>В настоящее время общая площадь государственного лесного</w:t>
      </w:r>
      <w:r w:rsidRPr="006E12EF">
        <w:rPr>
          <w:rFonts w:ascii="Times New Roman" w:hAnsi="Times New Roman" w:cs="Times New Roman"/>
          <w:sz w:val="28"/>
          <w:szCs w:val="28"/>
        </w:rPr>
        <w:t xml:space="preserve"> фонда составляет 30,5 млн га, из них покрытые лесом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EF">
        <w:rPr>
          <w:rFonts w:ascii="Times New Roman" w:hAnsi="Times New Roman" w:cs="Times New Roman"/>
          <w:sz w:val="28"/>
          <w:szCs w:val="28"/>
        </w:rPr>
        <w:t xml:space="preserve">– 13,6 млн га. В целях </w:t>
      </w:r>
      <w:r>
        <w:rPr>
          <w:rFonts w:ascii="Times New Roman" w:hAnsi="Times New Roman" w:cs="Times New Roman"/>
          <w:sz w:val="28"/>
          <w:szCs w:val="28"/>
        </w:rPr>
        <w:t>исполнения поручения</w:t>
      </w:r>
      <w:r w:rsidRPr="006E12EF">
        <w:rPr>
          <w:rFonts w:ascii="Times New Roman" w:hAnsi="Times New Roman" w:cs="Times New Roman"/>
          <w:sz w:val="28"/>
          <w:szCs w:val="28"/>
        </w:rPr>
        <w:t xml:space="preserve"> Главы государства по посадке 2 млрд деревьев на землях лесного фонда разработаны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E12EF">
        <w:rPr>
          <w:rFonts w:ascii="Times New Roman" w:hAnsi="Times New Roman" w:cs="Times New Roman"/>
          <w:sz w:val="28"/>
          <w:szCs w:val="28"/>
        </w:rPr>
        <w:t xml:space="preserve">омплексные планы воспроизводства лесов и лесоразведения </w:t>
      </w:r>
      <w:r>
        <w:rPr>
          <w:rFonts w:ascii="Times New Roman" w:hAnsi="Times New Roman" w:cs="Times New Roman"/>
          <w:sz w:val="28"/>
          <w:szCs w:val="28"/>
        </w:rPr>
        <w:t>по каждому региону.</w:t>
      </w:r>
    </w:p>
    <w:p w:rsidR="005023BE" w:rsidP="005023BE">
      <w:pPr>
        <w:pStyle w:val="ListParagraph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4286">
        <w:rPr>
          <w:rFonts w:ascii="Times New Roman" w:hAnsi="Times New Roman" w:cs="Times New Roman"/>
          <w:sz w:val="28"/>
          <w:szCs w:val="28"/>
        </w:rPr>
        <w:t>Так, в 2021 году посажено 130 млн штук деревьев, в 2022 – 282 млн шт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C54286">
        <w:rPr>
          <w:rFonts w:ascii="Times New Roman" w:hAnsi="Times New Roman" w:cs="Times New Roman"/>
          <w:sz w:val="28"/>
          <w:szCs w:val="28"/>
        </w:rPr>
        <w:t>, годовые планы выполнены на 100 %. В текущем году запланировано высадить 409,4 млн штук деревьев на площади 188,8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286">
        <w:rPr>
          <w:rFonts w:ascii="Times New Roman" w:hAnsi="Times New Roman" w:cs="Times New Roman"/>
          <w:sz w:val="28"/>
          <w:szCs w:val="28"/>
        </w:rPr>
        <w:t xml:space="preserve"> га</w:t>
      </w:r>
      <w:r w:rsidRPr="006E12EF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5023BE" w:rsidRPr="00C54286" w:rsidP="005023B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реализация мероприятий по восполнению лесного фонда </w:t>
      </w:r>
      <w:r w:rsidRPr="00C54286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54286">
        <w:rPr>
          <w:rFonts w:ascii="Times New Roman" w:hAnsi="Times New Roman" w:cs="Times New Roman"/>
          <w:sz w:val="28"/>
          <w:szCs w:val="28"/>
        </w:rPr>
        <w:t xml:space="preserve">полнить поручение Главы государства по увеличению площади </w:t>
      </w:r>
      <w:r>
        <w:rPr>
          <w:rFonts w:ascii="Times New Roman" w:hAnsi="Times New Roman" w:cs="Times New Roman"/>
          <w:sz w:val="28"/>
          <w:szCs w:val="28"/>
        </w:rPr>
        <w:t xml:space="preserve">покрытых лесом земель </w:t>
      </w:r>
      <w:r w:rsidRPr="006E12EF">
        <w:rPr>
          <w:rFonts w:ascii="Times New Roman" w:hAnsi="Times New Roman" w:cs="Times New Roman"/>
          <w:sz w:val="28"/>
          <w:szCs w:val="28"/>
        </w:rPr>
        <w:t>до 14,5 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EF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к 2029 году</w:t>
      </w:r>
      <w:r w:rsidRPr="006E12EF">
        <w:rPr>
          <w:rFonts w:ascii="Times New Roman" w:hAnsi="Times New Roman" w:cs="Times New Roman"/>
          <w:sz w:val="28"/>
          <w:szCs w:val="28"/>
        </w:rPr>
        <w:t>.</w:t>
      </w:r>
    </w:p>
    <w:p w:rsidR="005023BE" w:rsidP="005023B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EF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E12EF">
        <w:rPr>
          <w:rFonts w:ascii="Times New Roman" w:hAnsi="Times New Roman" w:cs="Times New Roman"/>
          <w:sz w:val="28"/>
          <w:szCs w:val="28"/>
        </w:rPr>
        <w:t xml:space="preserve"> улучшения экологической обстановки проводятся фитолесомелиоративные работы на осушенном дне Аральского моря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6E12EF">
        <w:rPr>
          <w:rFonts w:ascii="Times New Roman" w:hAnsi="Times New Roman" w:cs="Times New Roman"/>
          <w:sz w:val="28"/>
          <w:szCs w:val="28"/>
        </w:rPr>
        <w:t>о 2025 года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посадить саксауловые насаждения на площади </w:t>
      </w:r>
      <w:r>
        <w:rPr>
          <w:rFonts w:ascii="Times New Roman" w:hAnsi="Times New Roman" w:cs="Times New Roman"/>
          <w:sz w:val="28"/>
          <w:szCs w:val="28"/>
        </w:rPr>
        <w:br/>
        <w:t>в 1,1 млн гектар.</w:t>
      </w:r>
    </w:p>
    <w:p w:rsidR="005023BE" w:rsidRPr="006E12EF" w:rsidP="005023BE">
      <w:pPr>
        <w:pStyle w:val="ListParagraph"/>
        <w:ind w:left="0" w:firstLine="709"/>
        <w:jc w:val="both"/>
        <w:rPr>
          <w:rFonts w:ascii="Times New Roman" w:hAnsi="Times New Roman" w:cs="Times New Roman"/>
          <w:i/>
        </w:rPr>
      </w:pPr>
      <w:r w:rsidRPr="006E12EF">
        <w:rPr>
          <w:rFonts w:ascii="Times New Roman" w:hAnsi="Times New Roman" w:cs="Times New Roman"/>
          <w:b/>
          <w:i/>
        </w:rPr>
        <w:t>Справочно</w:t>
      </w:r>
      <w:r w:rsidRPr="006E12EF">
        <w:rPr>
          <w:rFonts w:ascii="Times New Roman" w:hAnsi="Times New Roman" w:cs="Times New Roman"/>
          <w:i/>
        </w:rPr>
        <w:t>: в 2022 году фитолесомелиоративные работы на осушенном дне Аральского моря выполнены на площади 250 тыс</w:t>
      </w:r>
      <w:r>
        <w:rPr>
          <w:rFonts w:ascii="Times New Roman" w:hAnsi="Times New Roman" w:cs="Times New Roman"/>
          <w:i/>
        </w:rPr>
        <w:t>.</w:t>
      </w:r>
      <w:r w:rsidRPr="006E12EF">
        <w:rPr>
          <w:rFonts w:ascii="Times New Roman" w:hAnsi="Times New Roman" w:cs="Times New Roman"/>
          <w:i/>
        </w:rPr>
        <w:t xml:space="preserve"> га, где было посажено 3607,8 тыс</w:t>
      </w:r>
      <w:r>
        <w:rPr>
          <w:rFonts w:ascii="Times New Roman" w:hAnsi="Times New Roman" w:cs="Times New Roman"/>
          <w:i/>
        </w:rPr>
        <w:t>.</w:t>
      </w:r>
      <w:r w:rsidRPr="006E12EF">
        <w:rPr>
          <w:rFonts w:ascii="Times New Roman" w:hAnsi="Times New Roman" w:cs="Times New Roman"/>
          <w:i/>
        </w:rPr>
        <w:t xml:space="preserve"> шт</w:t>
      </w:r>
      <w:r w:rsidR="00004F5D">
        <w:rPr>
          <w:rFonts w:ascii="Times New Roman" w:hAnsi="Times New Roman" w:cs="Times New Roman"/>
          <w:i/>
        </w:rPr>
        <w:t>ук</w:t>
      </w:r>
      <w:r w:rsidRPr="006E12EF">
        <w:rPr>
          <w:rFonts w:ascii="Times New Roman" w:hAnsi="Times New Roman" w:cs="Times New Roman"/>
          <w:i/>
        </w:rPr>
        <w:t xml:space="preserve"> сеянцев саксаула.</w:t>
      </w:r>
      <w:r>
        <w:rPr>
          <w:rFonts w:ascii="Times New Roman" w:hAnsi="Times New Roman" w:cs="Times New Roman"/>
          <w:i/>
        </w:rPr>
        <w:br/>
      </w:r>
      <w:r w:rsidRPr="006E12EF">
        <w:rPr>
          <w:rFonts w:ascii="Times New Roman" w:hAnsi="Times New Roman" w:cs="Times New Roman"/>
          <w:i/>
        </w:rPr>
        <w:t>На текущий год планируется посадить саксаул</w:t>
      </w:r>
      <w:r>
        <w:rPr>
          <w:rFonts w:ascii="Times New Roman" w:hAnsi="Times New Roman" w:cs="Times New Roman"/>
          <w:i/>
        </w:rPr>
        <w:t xml:space="preserve"> также</w:t>
      </w:r>
      <w:r w:rsidRPr="006E12EF">
        <w:rPr>
          <w:rFonts w:ascii="Times New Roman" w:hAnsi="Times New Roman" w:cs="Times New Roman"/>
          <w:i/>
        </w:rPr>
        <w:t xml:space="preserve"> на площади 250 тыс</w:t>
      </w:r>
      <w:r>
        <w:rPr>
          <w:rFonts w:ascii="Times New Roman" w:hAnsi="Times New Roman" w:cs="Times New Roman"/>
          <w:i/>
        </w:rPr>
        <w:t>.</w:t>
      </w:r>
      <w:r w:rsidRPr="006E12EF">
        <w:rPr>
          <w:rFonts w:ascii="Times New Roman" w:hAnsi="Times New Roman" w:cs="Times New Roman"/>
          <w:i/>
        </w:rPr>
        <w:t xml:space="preserve"> га. </w:t>
      </w:r>
    </w:p>
    <w:p w:rsidR="005023BE" w:rsidRPr="006E12EF" w:rsidP="005023B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EF">
        <w:rPr>
          <w:rFonts w:ascii="Times New Roman" w:hAnsi="Times New Roman" w:cs="Times New Roman"/>
          <w:b/>
          <w:i/>
          <w:sz w:val="28"/>
          <w:szCs w:val="28"/>
        </w:rPr>
        <w:t>Касательно недостаточного финансирования мероприятий по защите леса от вредителей и болезней</w:t>
      </w:r>
    </w:p>
    <w:p w:rsidR="005023BE" w:rsidRPr="00CF1411" w:rsidP="005023BE">
      <w:pPr>
        <w:pStyle w:val="ListParagraph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выделение средств из республиканского бюджета </w:t>
      </w:r>
      <w:r>
        <w:rPr>
          <w:rFonts w:ascii="Times New Roman" w:eastAsia="Calibri" w:hAnsi="Times New Roman" w:cs="Times New Roman"/>
          <w:sz w:val="28"/>
          <w:szCs w:val="28"/>
        </w:rPr>
        <w:br/>
        <w:t>в сумме 254,6 млн тенге запланировано на обработку государственного лесного фонда от вредителей в Кызылординской области (</w:t>
      </w:r>
      <w:r w:rsidRPr="00D23C99">
        <w:rPr>
          <w:rFonts w:ascii="Times New Roman" w:eastAsia="Calibri" w:hAnsi="Times New Roman" w:cs="Times New Roman"/>
          <w:i/>
          <w:sz w:val="28"/>
          <w:szCs w:val="28"/>
        </w:rPr>
        <w:t>на площади 40 тыс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23C99">
        <w:rPr>
          <w:rFonts w:ascii="Times New Roman" w:eastAsia="Calibri" w:hAnsi="Times New Roman" w:cs="Times New Roman"/>
          <w:i/>
          <w:sz w:val="28"/>
          <w:szCs w:val="28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</w:rPr>
        <w:t>), так как только в данном регионе площадь</w:t>
      </w:r>
      <w:r w:rsidR="00DB7033">
        <w:rPr>
          <w:rFonts w:ascii="Times New Roman" w:eastAsia="Calibri" w:hAnsi="Times New Roman" w:cs="Times New Roman"/>
          <w:sz w:val="28"/>
          <w:szCs w:val="28"/>
        </w:rPr>
        <w:t xml:space="preserve"> зараженная вредителями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превышает </w:t>
      </w:r>
      <w:r w:rsidR="00DB70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 тыс. га.</w:t>
      </w:r>
    </w:p>
    <w:p w:rsidR="005023BE" w:rsidRPr="009B3EC0" w:rsidP="005023BE">
      <w:pPr>
        <w:pStyle w:val="ListParagraph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B3EC0">
        <w:rPr>
          <w:rFonts w:ascii="Times New Roman" w:hAnsi="Times New Roman" w:cs="Times New Roman"/>
          <w:i/>
          <w:sz w:val="24"/>
          <w:szCs w:val="28"/>
        </w:rPr>
        <w:t xml:space="preserve">Справочно: согласно утвержденному перечню особо опасных вредителей и болезней леса, а также Правилам борьбы с ними обработка территории </w:t>
      </w:r>
      <w:r w:rsidRPr="00D23C99">
        <w:rPr>
          <w:rFonts w:ascii="Times New Roman" w:hAnsi="Times New Roman" w:cs="Times New Roman"/>
          <w:i/>
          <w:sz w:val="24"/>
          <w:szCs w:val="28"/>
        </w:rPr>
        <w:t>государственного лесного фонда</w:t>
      </w:r>
      <w:r w:rsidRPr="009B3EC0">
        <w:rPr>
          <w:rFonts w:ascii="Times New Roman" w:hAnsi="Times New Roman" w:cs="Times New Roman"/>
          <w:i/>
          <w:sz w:val="24"/>
          <w:szCs w:val="28"/>
        </w:rPr>
        <w:t>, зараженной вредителями, площадью более 1 тысячи гектаров осуществляется за счет средств республиканского бюджета, менее 1 тысячи гектаров за счет средств местного бюджета или средств, полученных государственными учреждениями в сфере лесного хозяйства и особо охраняемых природных территорий от оказания платных видов деятельности.</w:t>
      </w:r>
    </w:p>
    <w:p w:rsidR="005023BE" w:rsidRPr="006E12EF" w:rsidP="005023B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 же время, </w:t>
      </w:r>
      <w:r w:rsidRPr="006E12EF">
        <w:rPr>
          <w:rFonts w:ascii="Times New Roman" w:eastAsia="Calibri" w:hAnsi="Times New Roman" w:cs="Times New Roman"/>
          <w:sz w:val="28"/>
          <w:szCs w:val="28"/>
        </w:rPr>
        <w:t>обработка от вредителей и болезней</w:t>
      </w:r>
      <w:r w:rsidRPr="006E12EF">
        <w:rPr>
          <w:rFonts w:ascii="Times New Roman" w:hAnsi="Times New Roman" w:cs="Times New Roman"/>
          <w:sz w:val="28"/>
          <w:szCs w:val="28"/>
        </w:rPr>
        <w:t xml:space="preserve"> леса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а площади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E12EF">
        <w:rPr>
          <w:rFonts w:ascii="Times New Roman" w:eastAsia="Calibri" w:hAnsi="Times New Roman" w:cs="Times New Roman"/>
          <w:sz w:val="28"/>
          <w:szCs w:val="28"/>
        </w:rPr>
        <w:t>169 тыс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га </w:t>
      </w:r>
      <w:r w:rsidRPr="006E12EF">
        <w:rPr>
          <w:rFonts w:ascii="Times New Roman" w:hAnsi="Times New Roman" w:cs="Times New Roman"/>
          <w:sz w:val="28"/>
          <w:szCs w:val="28"/>
        </w:rPr>
        <w:t xml:space="preserve">планируется местными исполнительными органами за счет </w:t>
      </w:r>
      <w:r>
        <w:rPr>
          <w:rFonts w:ascii="Times New Roman" w:hAnsi="Times New Roman" w:cs="Times New Roman"/>
          <w:sz w:val="28"/>
          <w:szCs w:val="28"/>
        </w:rPr>
        <w:t>средств местных</w:t>
      </w:r>
      <w:r w:rsidRPr="006E12E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12EF">
        <w:rPr>
          <w:rFonts w:ascii="Times New Roman" w:hAnsi="Times New Roman" w:cs="Times New Roman"/>
          <w:sz w:val="28"/>
          <w:szCs w:val="28"/>
        </w:rPr>
        <w:t>.</w:t>
      </w: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E12EF">
        <w:rPr>
          <w:rFonts w:ascii="Times New Roman" w:hAnsi="Times New Roman" w:cs="Times New Roman"/>
          <w:sz w:val="28"/>
          <w:szCs w:val="28"/>
        </w:rPr>
        <w:t>в рамках реализа</w:t>
      </w:r>
      <w:r>
        <w:rPr>
          <w:rFonts w:ascii="Times New Roman" w:hAnsi="Times New Roman" w:cs="Times New Roman"/>
          <w:sz w:val="28"/>
          <w:szCs w:val="28"/>
        </w:rPr>
        <w:t>ции поручения Главы государства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72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3A72">
        <w:rPr>
          <w:rFonts w:ascii="Times New Roman" w:hAnsi="Times New Roman" w:cs="Times New Roman"/>
          <w:sz w:val="28"/>
          <w:szCs w:val="28"/>
        </w:rPr>
        <w:t xml:space="preserve"> на заседании оперативного штаба по ликвидации природного пожара в Костанайской области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E12EF">
        <w:rPr>
          <w:rFonts w:ascii="Times New Roman" w:hAnsi="Times New Roman" w:cs="Times New Roman"/>
          <w:sz w:val="28"/>
          <w:szCs w:val="28"/>
        </w:rPr>
        <w:t>ринимается комплекс мер по укреплению материально-технической базы республикан</w:t>
      </w:r>
      <w:r>
        <w:rPr>
          <w:rFonts w:ascii="Times New Roman" w:hAnsi="Times New Roman" w:cs="Times New Roman"/>
          <w:sz w:val="28"/>
          <w:szCs w:val="28"/>
        </w:rPr>
        <w:t>ских природоохранных организаций</w:t>
      </w:r>
      <w:r w:rsidRPr="006E12EF">
        <w:rPr>
          <w:rFonts w:ascii="Times New Roman" w:hAnsi="Times New Roman" w:cs="Times New Roman"/>
          <w:sz w:val="28"/>
          <w:szCs w:val="28"/>
        </w:rPr>
        <w:t xml:space="preserve"> и государственных учреждений лесного хозяйства </w:t>
      </w:r>
      <w:r>
        <w:rPr>
          <w:rFonts w:ascii="Times New Roman" w:hAnsi="Times New Roman" w:cs="Times New Roman"/>
          <w:sz w:val="28"/>
          <w:szCs w:val="28"/>
        </w:rPr>
        <w:t>местных исполнительных органов</w:t>
      </w:r>
      <w:r w:rsidRPr="006E12EF">
        <w:rPr>
          <w:rFonts w:ascii="Times New Roman" w:hAnsi="Times New Roman" w:cs="Times New Roman"/>
          <w:sz w:val="28"/>
          <w:szCs w:val="28"/>
        </w:rPr>
        <w:t xml:space="preserve">. Потребность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12EF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12EF">
        <w:rPr>
          <w:rFonts w:ascii="Times New Roman" w:hAnsi="Times New Roman" w:cs="Times New Roman"/>
          <w:sz w:val="28"/>
          <w:szCs w:val="28"/>
        </w:rPr>
        <w:t xml:space="preserve"> до 2027 года составляет 32,5 млрд тенге. Приобретение техники запланировано в рамках Комплексного плана первоочередных мер в сфере гражданской защиты на 2023-2027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настоящее время прорабатываются вопросы финансирования.</w:t>
      </w:r>
    </w:p>
    <w:p w:rsidR="005023BE" w:rsidRPr="003C25F7" w:rsidP="005023B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EF">
        <w:rPr>
          <w:rFonts w:ascii="Times New Roman" w:hAnsi="Times New Roman" w:cs="Times New Roman"/>
          <w:b/>
          <w:i/>
          <w:sz w:val="28"/>
          <w:szCs w:val="28"/>
        </w:rPr>
        <w:t xml:space="preserve">Касательно отсутствия производственных баз по обработке древесины и стимулирующих норм углубленной переработки древесины в </w:t>
      </w:r>
      <w:r w:rsidRPr="00A43699">
        <w:rPr>
          <w:rFonts w:ascii="Times New Roman" w:hAnsi="Times New Roman" w:cs="Times New Roman"/>
          <w:b/>
          <w:i/>
          <w:sz w:val="28"/>
          <w:szCs w:val="28"/>
        </w:rPr>
        <w:t>стране</w:t>
      </w: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F7">
        <w:rPr>
          <w:rFonts w:ascii="Times New Roman" w:hAnsi="Times New Roman" w:cs="Times New Roman"/>
          <w:sz w:val="28"/>
          <w:szCs w:val="28"/>
        </w:rPr>
        <w:t xml:space="preserve">На сегодня в деревообрабатывающей отрасли функционируют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3C25F7">
        <w:rPr>
          <w:rFonts w:ascii="Times New Roman" w:hAnsi="Times New Roman" w:cs="Times New Roman"/>
          <w:sz w:val="28"/>
          <w:szCs w:val="28"/>
        </w:rPr>
        <w:t xml:space="preserve">390 предприятий, которые </w:t>
      </w:r>
      <w:r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3C25F7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3C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прессованных</w:t>
      </w:r>
      <w:r w:rsidRPr="003C25F7">
        <w:rPr>
          <w:rFonts w:ascii="Times New Roman" w:hAnsi="Times New Roman" w:cs="Times New Roman"/>
          <w:sz w:val="28"/>
          <w:szCs w:val="28"/>
        </w:rPr>
        <w:t xml:space="preserve"> плит, ламинированны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25F7">
        <w:rPr>
          <w:rFonts w:ascii="Times New Roman" w:hAnsi="Times New Roman" w:cs="Times New Roman"/>
          <w:sz w:val="28"/>
          <w:szCs w:val="28"/>
        </w:rPr>
        <w:t xml:space="preserve"> панел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25F7">
        <w:rPr>
          <w:rFonts w:ascii="Times New Roman" w:hAnsi="Times New Roman" w:cs="Times New Roman"/>
          <w:sz w:val="28"/>
          <w:szCs w:val="28"/>
        </w:rPr>
        <w:t xml:space="preserve">, фанер 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5023BE" w:rsidRPr="003C25F7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F7">
        <w:rPr>
          <w:rFonts w:ascii="Times New Roman" w:hAnsi="Times New Roman" w:cs="Times New Roman"/>
          <w:sz w:val="28"/>
          <w:szCs w:val="28"/>
        </w:rPr>
        <w:t xml:space="preserve">В целом наблюдается рост объема производства деревообрабатывающей промышленности. Так, в 2020 году объем производства продукции составил </w:t>
      </w:r>
      <w:r w:rsidR="00497A02">
        <w:rPr>
          <w:rFonts w:ascii="Times New Roman" w:hAnsi="Times New Roman" w:cs="Times New Roman"/>
          <w:sz w:val="28"/>
          <w:szCs w:val="28"/>
        </w:rPr>
        <w:br/>
      </w:r>
      <w:r w:rsidRPr="003C25F7">
        <w:rPr>
          <w:rFonts w:ascii="Times New Roman" w:hAnsi="Times New Roman" w:cs="Times New Roman"/>
          <w:sz w:val="28"/>
          <w:szCs w:val="28"/>
        </w:rPr>
        <w:t xml:space="preserve">26,3 млрд тенге, в 2021 – 29,7 млрд тенге, а в 2022 году – 32,8 </w:t>
      </w:r>
      <w:r>
        <w:rPr>
          <w:rFonts w:ascii="Times New Roman" w:hAnsi="Times New Roman" w:cs="Times New Roman"/>
          <w:sz w:val="28"/>
          <w:szCs w:val="28"/>
        </w:rPr>
        <w:t>млрд тенге</w:t>
      </w:r>
      <w:r w:rsidRPr="003C25F7">
        <w:rPr>
          <w:rFonts w:ascii="Times New Roman" w:hAnsi="Times New Roman" w:cs="Times New Roman"/>
          <w:sz w:val="28"/>
          <w:szCs w:val="28"/>
        </w:rPr>
        <w:t>. Объем инвестиций в основной капитал деревообрабатывающей промышленности за 2022 год по сравнению с 2021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25F7">
        <w:rPr>
          <w:rFonts w:ascii="Times New Roman" w:hAnsi="Times New Roman" w:cs="Times New Roman"/>
          <w:sz w:val="28"/>
          <w:szCs w:val="28"/>
        </w:rPr>
        <w:t xml:space="preserve"> увеличился в 3,5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BE" w:rsidRPr="006E12EF" w:rsidP="005023BE">
      <w:pPr>
        <w:pStyle w:val="ListParagraph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EF">
        <w:rPr>
          <w:rFonts w:ascii="Times New Roman" w:eastAsia="Calibri" w:hAnsi="Times New Roman" w:cs="Times New Roman"/>
          <w:sz w:val="28"/>
          <w:szCs w:val="28"/>
        </w:rPr>
        <w:t>В качестве мер, стимулирующих переработку древесины в стране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повышение производительности труда субъектов промышленно-инновационной деятельности, предоставление промышленных грантов, предоставление налоговых преференций для создания новых проектов, размещение проектов на территории специальных экономических и индустриальных зон с готовой инфраструктурой, льготно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2EF">
        <w:rPr>
          <w:rFonts w:ascii="Times New Roman" w:eastAsia="Calibri" w:hAnsi="Times New Roman" w:cs="Times New Roman"/>
          <w:sz w:val="28"/>
          <w:szCs w:val="28"/>
        </w:rPr>
        <w:t>модернизации действующих предприятий и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 новых проектов через национальные институты развития.</w:t>
      </w:r>
    </w:p>
    <w:p w:rsidR="005023BE" w:rsidRPr="006E12EF" w:rsidP="005023BE">
      <w:pPr>
        <w:pStyle w:val="ListParagraph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EF">
        <w:rPr>
          <w:rFonts w:ascii="Times New Roman" w:eastAsia="Calibri" w:hAnsi="Times New Roman" w:cs="Times New Roman"/>
          <w:sz w:val="28"/>
          <w:szCs w:val="28"/>
        </w:rPr>
        <w:t>В частности, до 2025 года в рамках сформированного пула инвестиционных проектов обрабатывающей промышленности планируется ввод 21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12EF">
        <w:rPr>
          <w:rFonts w:ascii="Times New Roman" w:eastAsia="Calibri" w:hAnsi="Times New Roman" w:cs="Times New Roman"/>
          <w:sz w:val="28"/>
          <w:szCs w:val="28"/>
        </w:rPr>
        <w:t xml:space="preserve"> деревообрабатывающей промышленности на общую сумму порядка 126,3 млрд тенге, с созданием около 1 400 постоянных рабочих мест.</w:t>
      </w:r>
    </w:p>
    <w:p w:rsidR="005023BE" w:rsidRPr="006E12EF" w:rsidP="005023B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EF">
        <w:rPr>
          <w:rFonts w:ascii="Times New Roman" w:hAnsi="Times New Roman" w:cs="Times New Roman"/>
          <w:b/>
          <w:i/>
          <w:sz w:val="28"/>
          <w:szCs w:val="28"/>
        </w:rPr>
        <w:t>Касательно отсутствия долгосрочного концептуального документа в области лесного хозяйства</w:t>
      </w:r>
    </w:p>
    <w:p w:rsidR="005023BE" w:rsidP="005023BE">
      <w:pPr>
        <w:pStyle w:val="ListParagraph"/>
        <w:spacing w:after="0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 втором квартале текущего года при поддержке Глобального экологического фонда запланирована разработка проекта Концепции по сохранению и устойчивому использованию биоразнообразия в Республике Казахстан до 2030 года. В данном документе будут предусмотрены меры по развитию лесного хозяйства, сохранению лесов и их рациональному использованию. </w:t>
      </w: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работа по защите и развитию лесного хозяйства находится на контроле Правительства. </w:t>
      </w:r>
    </w:p>
    <w:p w:rsidR="005023BE" w:rsidRPr="006E12EF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RPr="006E12EF" w:rsidP="005023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E12EF">
        <w:rPr>
          <w:rFonts w:ascii="Times New Roman" w:eastAsia="Calibri" w:hAnsi="Times New Roman" w:cs="Times New Roman"/>
          <w:b/>
          <w:sz w:val="28"/>
          <w:szCs w:val="28"/>
        </w:rPr>
        <w:t>Р. Скляр</w:t>
      </w: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3BE" w:rsidP="005023BE">
      <w:pPr>
        <w:pStyle w:val="ListParagraph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25F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Список:</w:t>
      </w:r>
    </w:p>
    <w:p w:rsidR="005023BE" w:rsidP="00502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Аргынбекова А.С.</w:t>
      </w:r>
    </w:p>
    <w:p w:rsidR="005023BE" w:rsidP="00502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Карплюк С.А.</w:t>
      </w:r>
    </w:p>
    <w:p w:rsidR="005023BE" w:rsidP="00502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Капбарова А.Ж.</w:t>
      </w:r>
    </w:p>
    <w:p w:rsidR="005023BE" w:rsidRPr="00325F7D" w:rsidP="00502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Булавкина О.А.</w:t>
      </w:r>
    </w:p>
    <w:p w:rsidR="00F11248" w:rsidRPr="00055B7D" w:rsidP="005023BE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sectPr w:rsidSect="00030610">
      <w:headerReference w:type="default" r:id="rId5"/>
      <w:headerReference w:type="first" r:id="rId6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0719507"/>
      <w:docPartObj>
        <w:docPartGallery w:val="Page Numbers (Top of Page)"/>
        <w:docPartUnique/>
      </w:docPartObj>
    </w:sdtPr>
    <w:sdtContent>
      <w:p w:rsidR="00A956C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69">
          <w:rPr>
            <w:noProof/>
          </w:rPr>
          <w:t>3</w:t>
        </w:r>
        <w:r>
          <w:fldChar w:fldCharType="end"/>
        </w:r>
      </w:p>
    </w:sdtContent>
  </w:sdt>
  <w:p w:rsidR="00A95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48">
    <w:pPr>
      <w:pStyle w:val="Header"/>
    </w:pPr>
    <w:r w:rsidRPr="00C21171">
      <w:rPr>
        <w:rFonts w:ascii="Calibri" w:eastAsia="Calibri" w:hAnsi="Calibri" w:cs="Times New Roman"/>
        <w:noProof/>
        <w:lang w:eastAsia="ru-RU"/>
      </w:rPr>
      <w:drawing>
        <wp:inline distT="0" distB="0" distL="0" distR="0">
          <wp:extent cx="6119495" cy="17995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EDA1118"/>
    <w:multiLevelType w:val="hybridMultilevel"/>
    <w:tmpl w:val="244A9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9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956C2"/>
  </w:style>
  <w:style w:type="paragraph" w:styleId="Footer">
    <w:name w:val="footer"/>
    <w:basedOn w:val="Normal"/>
    <w:link w:val="a0"/>
    <w:uiPriority w:val="99"/>
    <w:unhideWhenUsed/>
    <w:rsid w:val="00A9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956C2"/>
  </w:style>
  <w:style w:type="paragraph" w:styleId="BalloonText">
    <w:name w:val="Balloon Text"/>
    <w:basedOn w:val="Normal"/>
    <w:link w:val="a1"/>
    <w:uiPriority w:val="99"/>
    <w:semiHidden/>
    <w:unhideWhenUsed/>
    <w:rsid w:val="00A5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53CF2"/>
    <w:rPr>
      <w:rFonts w:ascii="Segoe UI" w:hAnsi="Segoe UI" w:cs="Segoe UI"/>
      <w:sz w:val="18"/>
      <w:szCs w:val="18"/>
    </w:rPr>
  </w:style>
  <w:style w:type="paragraph" w:styleId="NoSpacing">
    <w:name w:val="No Spacing"/>
    <w:aliases w:val="No Spacing_0,Айгерим,Без интервала2,Без интервала21,Без интерваль,Внимание,Название таблиц и рисунков,Обя,мелкий,мой рабочий,норма,примечание"/>
    <w:link w:val="a2"/>
    <w:uiPriority w:val="1"/>
    <w:qFormat/>
    <w:rsid w:val="001D5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">
    <w:name w:val="Без интервала Знак"/>
    <w:aliases w:val="No Spacing Знак,Айгерим Знак,Без интервала2 Знак,Без интервала21 Знак,Без интерваль Знак,Внимание Знак,Название таблиц и рисунков Знак,Обя Знак,мелкий Знак,мой рабочий Знак,норма Знак,примечание Знак"/>
    <w:basedOn w:val="DefaultParagraphFont"/>
    <w:link w:val="NoSpacing"/>
    <w:uiPriority w:val="1"/>
    <w:rsid w:val="001D5EED"/>
    <w:rPr>
      <w:rFonts w:ascii="Calibri" w:eastAsia="Calibri" w:hAnsi="Calibri" w:cs="Times New Roman"/>
    </w:rPr>
  </w:style>
  <w:style w:type="paragraph" w:styleId="ListParagraph">
    <w:name w:val="List Paragraph"/>
    <w:aliases w:val="Bullets,Colorful List - Accent 11,Ha,Heading1,List Paragraph (numbered (a)),List Paragraph1,References,Table Heading,Абзац,Абзац с отступом,Абзац списка3,Абзац списка7,Абзац списка71,Абзац списка8,маркированный,ненум_список"/>
    <w:basedOn w:val="Normal"/>
    <w:link w:val="a3"/>
    <w:uiPriority w:val="34"/>
    <w:qFormat/>
    <w:rsid w:val="00540B91"/>
    <w:pPr>
      <w:ind w:left="720"/>
      <w:contextualSpacing/>
    </w:pPr>
  </w:style>
  <w:style w:type="paragraph" w:styleId="Revision">
    <w:name w:val="Revision"/>
    <w:hidden/>
    <w:uiPriority w:val="99"/>
    <w:semiHidden/>
    <w:rsid w:val="00310799"/>
    <w:pPr>
      <w:spacing w:after="0" w:line="240" w:lineRule="auto"/>
    </w:pPr>
  </w:style>
  <w:style w:type="character" w:customStyle="1" w:styleId="a3">
    <w:name w:val="Абзац списка Знак"/>
    <w:aliases w:val="Bullets Знак,List Paragraph (numbered (a)) Знак,List Paragraph1 Знак,Table Heading Знак,Абзац Знак,Абзац с отступом Знак,Абзац списка3 Знак,Абзац списка7 Знак,Абзац списка71 Знак,Абзац списка8 Знак,маркированный Знак,ненум_список Знак"/>
    <w:link w:val="ListParagraph"/>
    <w:uiPriority w:val="34"/>
    <w:rsid w:val="003027A4"/>
  </w:style>
  <w:style w:type="character" w:customStyle="1" w:styleId="label">
    <w:name w:val="label"/>
    <w:basedOn w:val="DefaultParagraphFont"/>
    <w:rsid w:val="005023B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5380-754E-4173-AB18-B0903701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81</cp:revision>
</cp:coreProperties>
</file>