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9904A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9904A7" w:rsidRPr="009904A7">
            <w:pPr>
              <w:rPr>
                <w:rFonts w:cs="Times New Roman"/>
                <w:color w:val="0C0000"/>
                <w:sz w:val="24"/>
                <w:szCs w:val="28"/>
              </w:rPr>
            </w:pPr>
            <w:r>
              <w:rPr>
                <w:rFonts w:cs="Times New Roman"/>
                <w:color w:val="0C0000"/>
                <w:sz w:val="24"/>
                <w:szCs w:val="28"/>
              </w:rPr>
              <w:t>№ исх: 16-13-229Д/С   от: 16.10.2020</w:t>
            </w:r>
          </w:p>
        </w:tc>
      </w:tr>
    </w:tbl>
    <w:p w:rsidR="00F72807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04.6pt;margin-left:0;margin-top:18.9pt;position:absolute;width:470.8pt;z-index:-251658240" o:oleicon="f">
            <v:imagedata r:id="rId5" o:title=""/>
          </v:shape>
          <o:OLEObject Type="Embed" ProgID="CorelDRAW.Graphic.14" ShapeID="_x0000_s1025" DrawAspect="Content" ObjectID="_1664356910" r:id="rId6"/>
        </w:pict>
      </w:r>
    </w:p>
    <w:p w:rsidR="00F72807">
      <w:pPr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spacing w:after="0" w:line="240" w:lineRule="auto"/>
        <w:rPr>
          <w:rFonts w:cs="Times New Roman"/>
          <w:szCs w:val="28"/>
        </w:rPr>
      </w:pPr>
    </w:p>
    <w:p w:rsidR="00F72807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Премьер-Министру</w:t>
      </w:r>
    </w:p>
    <w:p w:rsidR="00F72807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F72807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МАМИНУ А.У.</w:t>
      </w:r>
    </w:p>
    <w:p w:rsidR="00F72807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Аскар Узакпаевич!</w:t>
      </w:r>
    </w:p>
    <w:p w:rsidR="00F7280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Послании Глава Государства К.К. Токаев отметил, что новый экономический курс нашей страны должен базироваться на принципах справедливого распределения благ и обязанностей, развитии человеческого капитала, принятии государством обоснованных решений и ответственность за них перед обществом. 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Проблема полного раскрытия потенциала села остается стратегически важной практически для 1,5 млн. сельских жителей, проживающих в приграничных населенных пунктах. Интенсивные процессы депопуляции приводят к оттоку населения, в частности молодежи, деградации человеческого капитала, старению кадров на местах и недостаточному уровню их квалификации. 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Низкий уровень доходов, и как следствие, снижение качества жизни сельского населения, проживающего в приграничных населенных пунктах, несвоевременное получение государственных услуг в сфере здравоохранения и образования приводит к ухудшению здоровья, тяжелому социально-психологическому климату. Экологические проблемы и опасность переноса на сельскую территорию особо опасных инфекционных болезней привод</w:t>
      </w:r>
      <w:r w:rsidR="00C773D2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т к росту социальной нестабильности и повышению уровня преступности. Все эти процессы требуют принятия незамедлительных мер.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статистике, за 1 полугодие текущего года, средняя заработная плата по республике составила 212 тыс. тенге, при этом самые низкие доходы у казахстанцев занятых в сельском хозяйстве - в среднем 127,3 тыс. тенге. 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Граждане, проживающие в экономически бесперспективных приграничных селах (аулах) не имеют достаточных финансовых и материальных ресурсов для приобретения жилья, вследствие отсутствия достаточного дохода и залога. Жесткие условия залогового обеспечения банков приводят к тому, что жители сел (аулов) не могут быть обеспечены экономически доступным жильем. Нет четкого разграничения господдержки между населением с низкими и средними доходами.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Вместе с тем, проблема жилья всегда стояла очень остро. Государственная программа «Нурлы жер» продлена на 2020-2025 годы. За последние три года только по данной госпрограмме было построено более 10 млн. кв. метров жилья. Однако, при выделении средств основной акцент сделан на строительстве жилья в городах Нур-Султан, Алматы, областных и районных центрах. При этом в приграничных и малых населенных пунктах реализация программы практически сводится к нулю. 1300 сел (аулов) с численностью менее 200 человек, остаются без государственной поддержки.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 решается вопрос земельных участков сельских территорий, на которых уже построены жилые дома и, в настоящее время граждане, проживающие в этих домах, не могут получить разрешительные документы на данные земельные участки и права собственности на жилье, т.к. имеется несоответствие целевого назначения земель. 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Имеется немало вопросов при выделении участков под ИЖС. Согласно п.5-3 ст.44 Земельного кодекса, Правил предоставления прав на земельные участки под ИЖС, в населенных пунктах численностью до 5 тыс. человек, в соответствии со схемой развития и застройки, земельные участки должны быть обеспечены сетями водо и электроснабжения. Однако, бюджетные средства на проектирование инженерных сетей в ряде регионов отсутствуют, что приводит к нарушению прав граждан на получение земельного участка для ИЖС.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Уважаемый Аскар Узакпаевич, учитывая социальную значимость решения данных вопросов, направляем Вам следующий запрос: 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Проводился ли анализ ситуации по дальнейшему обустройству приграничных регионов в целях создания необходимой материальной и социальной среды, а также с целью повышения привлекательности регионов для инвесторов?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Рассматривался ли вопрос предоставления государственных льгот в налогообложении, выделении грантов и других мер государственной поддержки для дальнейшего развития приграничных регионов и когда данные меры будут реализованы? 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Каковы причины неэффективной реализации Дорожных карт занятости и бизнеса на данных территориях в сочетании с другими мерами социальной защиты, обеспечивающими привлекательность приграничных регионов для внутренних переселенцев?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Предусмотрены ли дополнительные механизмы поддержки сельских жителей для приобретения либо строительства жилья на льготных условиях?</w:t>
      </w:r>
    </w:p>
    <w:p w:rsidR="00F72807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Учитывая то, что сильные приграничные регионы являются основой суверенитета, территориальной целостности Казахстана полагаем, что в этих целях в пределах приграничных территорий целесообразно создание пояса устойчивого социально-экономического развития на основе целевой государственной поддержки и льготных условий экономической деятельности.</w:t>
      </w:r>
    </w:p>
    <w:p w:rsidR="00F72807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депутаты Сената Парламента Республики Казахстан,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БУЛАВКИНА О.А.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БЕКТАЕВ А.А.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ПЕРЕПЕЧИНА О.В.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КУРИШБАЕВ А.К.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ЖУМАГАЗИЕВ М.С.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ДЮСЕМБИНОВ С.М.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МУСИН Д.М.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НУРАЛИЕВ А.Т.</w:t>
      </w: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280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НУРСИПАТОВ Н.Н.</w:t>
      </w:r>
    </w:p>
    <w:p w:rsidR="009904A7">
      <w:pPr>
        <w:pStyle w:val="NormalWeb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9904A7" w:rsidRPr="009904A7" w:rsidP="009904A7">
      <w:pPr>
        <w:pStyle w:val="NormalWeb"/>
        <w:spacing w:before="0" w:beforeAutospacing="0" w:after="0" w:afterAutospacing="0"/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15.10.2020 18:08:11: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15.10.2020 18:10:04: Бектаев А. А.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15.10.2020 18:10:33: Нуралиев А. Т.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15.10.2020 18:10:52: Мусин Д. М.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15.10.2020 18:18:14: Джумагазиев М. С.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15.10.2020 18:24:18: Перепечина О. В. (Комитет по финансам и бюджету) - - cогласовано без замечаний</w:t>
      </w:r>
      <w:r>
        <w:rPr>
          <w:color w:val="0C0000"/>
          <w:sz w:val="20"/>
          <w:szCs w:val="28"/>
        </w:rPr>
        <w:br/>
        <w:t>15.10.2020 18:33:01: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16.10.2020 09:03:04: Нурсипатов Н. Н.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8"/>
        </w:rPr>
        <w:br/>
        <w:t>16.10.2020 09:35:35: Дюсембинов С. М.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16.10.2020 09:50:17: Куришбаев А. К. (Комитет по аграрным вопросам, природопользованию и развитию сельских территорий) - - cогласовано без замечаний</w:t>
      </w:r>
      <w:r>
        <w:rPr>
          <w:color w:val="0C0000"/>
          <w:sz w:val="20"/>
          <w:szCs w:val="28"/>
        </w:rPr>
        <w:br/>
        <w:t>16.10.2020 10:56:54: Уакпаев М. С. (Руководство Аппарата Сената) - - cогласовано без замечаний</w:t>
      </w:r>
      <w:r>
        <w:rPr>
          <w:color w:val="0C0000"/>
          <w:sz w:val="20"/>
          <w:szCs w:val="28"/>
        </w:rPr>
        <w:br/>
        <w:t>16.10.2020 11:11:24: Агиса Б. А. (Общий отдел) - - cогласовано без замечаний</w:t>
      </w:r>
      <w:r>
        <w:rPr>
          <w:color w:val="0C0000"/>
          <w:sz w:val="20"/>
          <w:szCs w:val="28"/>
        </w:rPr>
        <w:br/>
        <w:t>16.10.2020 12:11:20: Данабеков О. К. (Руководство Аппарата Сената) - - cогласовано без замечаний</w:t>
      </w:r>
      <w:r>
        <w:rPr>
          <w:color w:val="0C0000"/>
          <w:sz w:val="20"/>
          <w:szCs w:val="28"/>
        </w:rPr>
        <w:br/>
      </w:r>
      <w:r>
        <w:rPr>
          <w:b/>
          <w:color w:val="0C0000"/>
          <w:sz w:val="20"/>
          <w:szCs w:val="28"/>
        </w:rPr>
        <w:t>Результат подписания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16.10.2020 12:28:44 Ракишева А. Г.. Подписано</w:t>
      </w:r>
      <w:r>
        <w:rPr>
          <w:color w:val="0C0000"/>
          <w:sz w:val="20"/>
          <w:szCs w:val="28"/>
        </w:rPr>
        <w:br/>
      </w:r>
      <w:bookmarkStart w:id="0" w:name="_GoBack"/>
      <w:bookmarkEnd w:id="0"/>
    </w:p>
    <w:sectPr>
      <w:headerReference w:type="default" r:id="rId7"/>
      <w:pgSz w:w="11906" w:h="16838"/>
      <w:pgMar w:top="1021" w:right="851" w:bottom="96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1979058"/>
      <w:docPartObj>
        <w:docPartGallery w:val="Page Numbers (Top of Page)"/>
        <w:docPartUnique/>
      </w:docPartObj>
    </w:sdtPr>
    <w:sdtContent>
      <w:p w:rsidR="00F7280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A7">
          <w:rPr>
            <w:noProof/>
          </w:rPr>
          <w:t>4</w:t>
        </w:r>
        <w:r>
          <w:fldChar w:fldCharType="end"/>
        </w:r>
      </w:p>
    </w:sdtContent>
  </w:sdt>
  <w:p w:rsidR="00F72807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414528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04A7" w:rsidRPr="009904A7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16.10.2020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80.25pt;margin-top:32.6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9904A7" w:rsidRPr="009904A7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16.10.2020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E3DD5"/>
    <w:multiLevelType w:val="multilevel"/>
    <w:tmpl w:val="8532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V/qKKK4jsXG+RnT9bldVmo1gIrTllcIxmwgohWvWQ3LtgzkXmVHGaRwFhkv1vwr3GHSr4xUxuJj&#10;zgjMbgkxQw==&#10;" w:salt="Derr5Wl2mj5JrPcnGvlglA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Pr>
      <w:rFonts w:ascii="Times New Roman" w:hAnsi="Times New Roman"/>
      <w:sz w:val="28"/>
    </w:rPr>
  </w:style>
  <w:style w:type="paragraph" w:styleId="Footer">
    <w:name w:val="footer"/>
    <w:basedOn w:val="Normal"/>
    <w:link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584E-FC17-4422-B83A-F57D4C53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996</Words>
  <Characters>5680</Characters>
  <Application>Microsoft Office Word</Application>
  <DocSecurity>8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Keiko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12</cp:revision>
</cp:coreProperties>
</file>