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421"/>
      </w:tblGrid>
      <w:tr w:rsidTr="00C50DAD">
        <w:tblPrEx>
          <w:tblW w:w="0" w:type="auto"/>
          <w:tblLayout w:type="fixed"/>
          <w:tblCellMar>
            <w:top w:w="0" w:type="dxa"/>
            <w:bottom w:w="0" w:type="dxa"/>
          </w:tblCellMar>
          <w:tblLook w:val="0000"/>
        </w:tblPrEx>
        <w:tc>
          <w:tcPr>
            <w:tcW w:w="10421" w:type="dxa"/>
            <w:shd w:val="clear" w:color="auto" w:fill="auto"/>
          </w:tcPr>
          <w:p w:rsidR="00C50DAD" w:rsidP="00C50DAD">
            <w:pPr>
              <w:spacing w:after="0"/>
              <w:rPr>
                <w:rFonts w:ascii="Times New Roman" w:hAnsi="Times New Roman" w:cs="Times New Roman"/>
                <w:bCs/>
                <w:color w:val="0C0000"/>
                <w:sz w:val="24"/>
                <w:szCs w:val="28"/>
              </w:rPr>
            </w:pPr>
            <w:bookmarkStart w:id="0" w:name="_GoBack"/>
            <w:bookmarkEnd w:id="0"/>
            <w:r>
              <w:rPr>
                <w:rFonts w:ascii="Times New Roman" w:hAnsi="Times New Roman" w:cs="Times New Roman"/>
                <w:bCs/>
                <w:color w:val="0C0000"/>
                <w:sz w:val="24"/>
                <w:szCs w:val="28"/>
              </w:rPr>
              <w:t>№ исх: 11-11/130 дз   от: 30.03.2022</w:t>
            </w:r>
          </w:p>
          <w:p w:rsidR="00C50DAD" w:rsidRPr="00C50DAD" w:rsidP="00C50DAD">
            <w:pPr>
              <w:spacing w:after="0"/>
              <w:rPr>
                <w:rFonts w:ascii="Times New Roman" w:hAnsi="Times New Roman" w:cs="Times New Roman"/>
                <w:bCs/>
                <w:color w:val="0C0000"/>
                <w:sz w:val="24"/>
                <w:szCs w:val="28"/>
              </w:rPr>
            </w:pPr>
            <w:r>
              <w:rPr>
                <w:rFonts w:ascii="Times New Roman" w:hAnsi="Times New Roman" w:cs="Times New Roman"/>
                <w:bCs/>
                <w:color w:val="0C0000"/>
                <w:sz w:val="24"/>
                <w:szCs w:val="28"/>
              </w:rPr>
              <w:t>№ вх.1211//11-11/130дз  от: 30.03.2022</w:t>
            </w:r>
          </w:p>
        </w:tc>
      </w:tr>
    </w:tbl>
    <w:p w:rsidR="00B328B7" w:rsidP="00C50DAD">
      <w:pPr>
        <w:spacing w:after="0"/>
        <w:rPr>
          <w:rFonts w:ascii="Times New Roman" w:hAnsi="Times New Roman"/>
          <w:b/>
          <w:bCs/>
          <w:sz w:val="28"/>
          <w:szCs w:val="28"/>
        </w:rPr>
      </w:pPr>
    </w:p>
    <w:p w:rsidR="00B328B7" w:rsidP="00B328B7">
      <w:pPr>
        <w:spacing w:after="0"/>
        <w:ind w:left="6804"/>
        <w:jc w:val="center"/>
        <w:rPr>
          <w:rFonts w:ascii="Times New Roman" w:hAnsi="Times New Roman"/>
          <w:b/>
          <w:bCs/>
          <w:sz w:val="28"/>
          <w:szCs w:val="28"/>
          <w:lang w:val="kk-KZ"/>
        </w:rPr>
      </w:pPr>
      <w:r w:rsidRPr="00C90E5B">
        <w:rPr>
          <w:rFonts w:ascii="Times New Roman" w:hAnsi="Times New Roman"/>
          <w:b/>
          <w:bCs/>
          <w:sz w:val="28"/>
          <w:szCs w:val="28"/>
        </w:rPr>
        <w:t>Қазақстан</w:t>
      </w:r>
      <w:r>
        <w:rPr>
          <w:rFonts w:ascii="Times New Roman" w:hAnsi="Times New Roman"/>
          <w:b/>
          <w:bCs/>
          <w:sz w:val="28"/>
          <w:szCs w:val="28"/>
        </w:rPr>
        <w:t xml:space="preserve"> Республикасы</w:t>
      </w:r>
    </w:p>
    <w:p w:rsidR="00B328B7" w:rsidP="00B328B7">
      <w:pPr>
        <w:spacing w:after="0"/>
        <w:ind w:left="6804"/>
        <w:jc w:val="center"/>
        <w:rPr>
          <w:rFonts w:ascii="Times New Roman" w:hAnsi="Times New Roman"/>
          <w:b/>
          <w:bCs/>
          <w:sz w:val="28"/>
          <w:szCs w:val="28"/>
          <w:lang w:val="kk-KZ"/>
        </w:rPr>
      </w:pPr>
      <w:r w:rsidRPr="004507F2">
        <w:rPr>
          <w:rFonts w:ascii="Times New Roman" w:hAnsi="Times New Roman"/>
          <w:b/>
          <w:bCs/>
          <w:sz w:val="28"/>
          <w:szCs w:val="28"/>
          <w:lang w:val="kk-KZ"/>
        </w:rPr>
        <w:t>Парламенті</w:t>
      </w:r>
      <w:r>
        <w:rPr>
          <w:rFonts w:ascii="Times New Roman" w:hAnsi="Times New Roman"/>
          <w:b/>
          <w:bCs/>
          <w:sz w:val="28"/>
          <w:szCs w:val="28"/>
          <w:lang w:val="kk-KZ"/>
        </w:rPr>
        <w:t>нің</w:t>
      </w:r>
    </w:p>
    <w:p w:rsidR="00B328B7" w:rsidRPr="004507F2" w:rsidP="00B328B7">
      <w:pPr>
        <w:spacing w:after="0"/>
        <w:ind w:left="6804"/>
        <w:jc w:val="center"/>
        <w:rPr>
          <w:rFonts w:ascii="Times New Roman" w:hAnsi="Times New Roman"/>
          <w:b/>
          <w:bCs/>
          <w:sz w:val="28"/>
          <w:szCs w:val="28"/>
          <w:lang w:val="kk-KZ"/>
        </w:rPr>
      </w:pPr>
      <w:r w:rsidRPr="004507F2">
        <w:rPr>
          <w:rFonts w:ascii="Times New Roman" w:hAnsi="Times New Roman"/>
          <w:b/>
          <w:bCs/>
          <w:sz w:val="28"/>
          <w:szCs w:val="28"/>
          <w:lang w:val="kk-KZ"/>
        </w:rPr>
        <w:t>Сенаты мен Мәжілісінің</w:t>
      </w:r>
    </w:p>
    <w:p w:rsidR="00B328B7" w:rsidP="00B328B7">
      <w:pPr>
        <w:spacing w:after="0"/>
        <w:ind w:left="6804"/>
        <w:jc w:val="center"/>
        <w:rPr>
          <w:rFonts w:ascii="Times New Roman" w:hAnsi="Times New Roman"/>
          <w:b/>
          <w:bCs/>
          <w:sz w:val="28"/>
          <w:szCs w:val="28"/>
          <w:lang w:val="kk-KZ"/>
        </w:rPr>
      </w:pPr>
      <w:r>
        <w:rPr>
          <w:rFonts w:ascii="Times New Roman" w:hAnsi="Times New Roman"/>
          <w:b/>
          <w:bCs/>
          <w:sz w:val="28"/>
          <w:szCs w:val="28"/>
          <w:lang w:val="kk-KZ"/>
        </w:rPr>
        <w:t>д</w:t>
      </w:r>
      <w:r w:rsidRPr="004507F2">
        <w:rPr>
          <w:rFonts w:ascii="Times New Roman" w:hAnsi="Times New Roman"/>
          <w:b/>
          <w:bCs/>
          <w:sz w:val="28"/>
          <w:szCs w:val="28"/>
          <w:lang w:val="kk-KZ"/>
        </w:rPr>
        <w:t>епутаттарына</w:t>
      </w:r>
    </w:p>
    <w:p w:rsidR="00B328B7" w:rsidRPr="004507F2" w:rsidP="00B328B7">
      <w:pPr>
        <w:spacing w:after="0"/>
        <w:ind w:left="6804"/>
        <w:jc w:val="center"/>
        <w:rPr>
          <w:rFonts w:ascii="Times New Roman" w:hAnsi="Times New Roman"/>
          <w:b/>
          <w:bCs/>
          <w:sz w:val="28"/>
          <w:szCs w:val="28"/>
          <w:lang w:val="kk-KZ"/>
        </w:rPr>
      </w:pPr>
      <w:r w:rsidRPr="004507F2">
        <w:rPr>
          <w:rFonts w:ascii="Times New Roman" w:hAnsi="Times New Roman"/>
          <w:bCs/>
          <w:i/>
          <w:sz w:val="28"/>
          <w:szCs w:val="28"/>
          <w:lang w:val="kk-KZ"/>
        </w:rPr>
        <w:t>(тізім бойынша)</w:t>
      </w:r>
    </w:p>
    <w:p w:rsidR="00B328B7" w:rsidP="00B328B7">
      <w:pPr>
        <w:spacing w:after="0" w:line="240" w:lineRule="auto"/>
        <w:rPr>
          <w:rFonts w:ascii="Times New Roman" w:eastAsia="Calibri" w:hAnsi="Times New Roman" w:cs="Times New Roman"/>
          <w:i/>
          <w:iCs/>
          <w:lang w:val="kk-KZ" w:eastAsia="en-US"/>
        </w:rPr>
      </w:pPr>
    </w:p>
    <w:p w:rsidR="00B328B7" w:rsidP="00B328B7">
      <w:pPr>
        <w:spacing w:after="0" w:line="240" w:lineRule="auto"/>
        <w:rPr>
          <w:rFonts w:ascii="Times New Roman" w:eastAsia="Calibri" w:hAnsi="Times New Roman" w:cs="Times New Roman"/>
          <w:i/>
          <w:iCs/>
          <w:lang w:val="kk-KZ" w:eastAsia="en-US"/>
        </w:rPr>
      </w:pPr>
      <w:r w:rsidRPr="00C90E5B">
        <w:rPr>
          <w:rFonts w:ascii="Times New Roman" w:eastAsia="Calibri" w:hAnsi="Times New Roman" w:cs="Times New Roman"/>
          <w:i/>
          <w:iCs/>
          <w:lang w:val="kk-KZ" w:eastAsia="en-US"/>
        </w:rPr>
        <w:t xml:space="preserve">2022 жылғы 14 қаңтардағы </w:t>
      </w:r>
    </w:p>
    <w:p w:rsidR="00B328B7" w:rsidRPr="00090A3E" w:rsidP="00B328B7">
      <w:pPr>
        <w:spacing w:after="0" w:line="240" w:lineRule="auto"/>
        <w:rPr>
          <w:rFonts w:ascii="Times New Roman" w:hAnsi="Times New Roman"/>
          <w:b/>
          <w:sz w:val="28"/>
          <w:szCs w:val="28"/>
          <w:lang w:val="kk-KZ"/>
        </w:rPr>
      </w:pPr>
      <w:r w:rsidRPr="00C90E5B">
        <w:rPr>
          <w:rFonts w:ascii="Times New Roman" w:eastAsia="Calibri" w:hAnsi="Times New Roman" w:cs="Times New Roman"/>
          <w:i/>
          <w:iCs/>
          <w:lang w:val="kk-KZ" w:eastAsia="en-US"/>
        </w:rPr>
        <w:t>№ 16-</w:t>
      </w:r>
      <w:r>
        <w:rPr>
          <w:rFonts w:ascii="Times New Roman" w:eastAsia="Calibri" w:hAnsi="Times New Roman" w:cs="Times New Roman"/>
          <w:i/>
          <w:iCs/>
          <w:lang w:val="kk-KZ" w:eastAsia="en-US"/>
        </w:rPr>
        <w:t>1</w:t>
      </w:r>
      <w:r w:rsidRPr="00C90E5B">
        <w:rPr>
          <w:rFonts w:ascii="Times New Roman" w:eastAsia="Calibri" w:hAnsi="Times New Roman" w:cs="Times New Roman"/>
          <w:i/>
          <w:iCs/>
          <w:lang w:val="kk-KZ" w:eastAsia="en-US"/>
        </w:rPr>
        <w:t>3-52 Д/С</w:t>
      </w:r>
    </w:p>
    <w:p w:rsidR="00B328B7" w:rsidP="00B328B7">
      <w:pPr>
        <w:shd w:val="clear" w:color="auto" w:fill="FFFFFF"/>
        <w:tabs>
          <w:tab w:val="left" w:pos="142"/>
          <w:tab w:val="left" w:pos="851"/>
        </w:tabs>
        <w:spacing w:after="0" w:line="240" w:lineRule="auto"/>
        <w:ind w:firstLine="709"/>
        <w:jc w:val="center"/>
        <w:rPr>
          <w:rFonts w:ascii="Times New Roman" w:eastAsia="Times New Roman" w:hAnsi="Times New Roman" w:cs="Times New Roman"/>
          <w:b/>
          <w:sz w:val="28"/>
          <w:szCs w:val="28"/>
          <w:lang w:val="kk-KZ"/>
        </w:rPr>
      </w:pPr>
    </w:p>
    <w:p w:rsidR="00B328B7" w:rsidRPr="00090A3E" w:rsidP="00B328B7">
      <w:pPr>
        <w:shd w:val="clear" w:color="auto" w:fill="FFFFFF"/>
        <w:tabs>
          <w:tab w:val="left" w:pos="142"/>
          <w:tab w:val="left" w:pos="851"/>
        </w:tabs>
        <w:spacing w:after="0" w:line="240" w:lineRule="auto"/>
        <w:ind w:firstLine="709"/>
        <w:jc w:val="center"/>
        <w:rPr>
          <w:rFonts w:ascii="Times New Roman" w:eastAsia="Times New Roman" w:hAnsi="Times New Roman" w:cs="Times New Roman"/>
          <w:b/>
          <w:sz w:val="28"/>
          <w:szCs w:val="28"/>
          <w:lang w:val="kk-KZ"/>
        </w:rPr>
      </w:pPr>
    </w:p>
    <w:p w:rsidR="00B328B7" w:rsidRPr="00090A3E" w:rsidP="00943BAB">
      <w:pPr>
        <w:shd w:val="clear" w:color="auto" w:fill="FFFFFF" w:themeFill="background1"/>
        <w:tabs>
          <w:tab w:val="left" w:pos="142"/>
          <w:tab w:val="left" w:pos="851"/>
        </w:tabs>
        <w:spacing w:after="0" w:line="240" w:lineRule="auto"/>
        <w:jc w:val="center"/>
        <w:rPr>
          <w:rFonts w:ascii="Times New Roman" w:eastAsia="Times New Roman" w:hAnsi="Times New Roman" w:cs="Times New Roman"/>
          <w:b/>
          <w:sz w:val="28"/>
          <w:szCs w:val="28"/>
          <w:lang w:val="kk-KZ"/>
        </w:rPr>
      </w:pPr>
      <w:r w:rsidRPr="00090A3E">
        <w:rPr>
          <w:rFonts w:ascii="Times New Roman" w:eastAsia="Times New Roman" w:hAnsi="Times New Roman" w:cs="Times New Roman"/>
          <w:b/>
          <w:sz w:val="28"/>
          <w:szCs w:val="28"/>
          <w:lang w:val="kk-KZ"/>
        </w:rPr>
        <w:t>Құрметті депутаттар!</w:t>
      </w:r>
    </w:p>
    <w:p w:rsidR="00B328B7" w:rsidRPr="001301C2" w:rsidP="00B328B7">
      <w:pPr>
        <w:shd w:val="clear" w:color="auto" w:fill="FFFFFF" w:themeFill="background1"/>
        <w:tabs>
          <w:tab w:val="left" w:pos="142"/>
          <w:tab w:val="left" w:pos="851"/>
        </w:tabs>
        <w:spacing w:after="0" w:line="240" w:lineRule="auto"/>
        <w:ind w:firstLine="709"/>
        <w:jc w:val="center"/>
        <w:rPr>
          <w:rFonts w:ascii="Times New Roman" w:hAnsi="Times New Roman" w:cs="Times New Roman"/>
          <w:i/>
          <w:sz w:val="24"/>
          <w:szCs w:val="24"/>
          <w:lang w:val="kk-KZ"/>
        </w:rPr>
      </w:pPr>
    </w:p>
    <w:p w:rsidR="00B328B7" w:rsidP="00B328B7">
      <w:pPr>
        <w:pBdr>
          <w:bottom w:val="single" w:sz="4" w:space="29" w:color="FFFFFF"/>
        </w:pBdr>
        <w:tabs>
          <w:tab w:val="num" w:pos="960"/>
        </w:tabs>
        <w:spacing w:after="0" w:line="240" w:lineRule="auto"/>
        <w:ind w:firstLine="709"/>
        <w:jc w:val="both"/>
        <w:rPr>
          <w:rFonts w:ascii="Times New Roman" w:eastAsia="Times New Roman" w:hAnsi="Times New Roman" w:cs="Times New Roman"/>
          <w:sz w:val="28"/>
          <w:szCs w:val="28"/>
          <w:shd w:val="clear" w:color="auto" w:fill="FFFFFF"/>
          <w:lang w:val="kk-KZ"/>
        </w:rPr>
      </w:pPr>
      <w:r w:rsidRPr="00C90E5B">
        <w:rPr>
          <w:rFonts w:ascii="Times New Roman" w:eastAsia="Times New Roman" w:hAnsi="Times New Roman" w:cs="Times New Roman"/>
          <w:sz w:val="28"/>
          <w:szCs w:val="28"/>
          <w:shd w:val="clear" w:color="auto" w:fill="FFFFFF"/>
          <w:lang w:val="kk-KZ"/>
        </w:rPr>
        <w:t>Сіз</w:t>
      </w:r>
      <w:r>
        <w:rPr>
          <w:rFonts w:ascii="Times New Roman" w:eastAsia="Times New Roman" w:hAnsi="Times New Roman" w:cs="Times New Roman"/>
          <w:sz w:val="28"/>
          <w:szCs w:val="28"/>
          <w:shd w:val="clear" w:color="auto" w:fill="FFFFFF"/>
          <w:lang w:val="kk-KZ"/>
        </w:rPr>
        <w:t>дердің «Тұрғын үй қатынастары туралы» Қазақстан Республикасының Заңына (бұдан әрі – Заң) «</w:t>
      </w:r>
      <w:r w:rsidRPr="00C90E5B">
        <w:rPr>
          <w:rFonts w:ascii="Times New Roman" w:eastAsia="Times New Roman" w:hAnsi="Times New Roman" w:cs="Times New Roman"/>
          <w:sz w:val="28"/>
          <w:szCs w:val="28"/>
          <w:shd w:val="clear" w:color="auto" w:fill="FFFFFF"/>
          <w:lang w:val="kk-KZ"/>
        </w:rPr>
        <w:t xml:space="preserve">жалғыз тұрғын үйі авариялық </w:t>
      </w:r>
      <w:r>
        <w:rPr>
          <w:rFonts w:ascii="Times New Roman" w:eastAsia="Times New Roman" w:hAnsi="Times New Roman" w:cs="Times New Roman"/>
          <w:sz w:val="28"/>
          <w:szCs w:val="28"/>
          <w:shd w:val="clear" w:color="auto" w:fill="FFFFFF"/>
          <w:lang w:val="kk-KZ"/>
        </w:rPr>
        <w:t>жағдайда деп танылған азаматтар»</w:t>
      </w:r>
      <w:r w:rsidRPr="00C90E5B">
        <w:rPr>
          <w:rFonts w:ascii="Times New Roman" w:eastAsia="Times New Roman" w:hAnsi="Times New Roman" w:cs="Times New Roman"/>
          <w:sz w:val="28"/>
          <w:szCs w:val="28"/>
          <w:shd w:val="clear" w:color="auto" w:fill="FFFFFF"/>
          <w:lang w:val="kk-KZ"/>
        </w:rPr>
        <w:t xml:space="preserve"> санаты бойынша тұрғын үй алған азаматтардың коммуналдық тұрғын үй қорынан тұрғын үйді жекешелендіру құқығын іске асыру бөлігінде өзгерістер енгізуге қатысты депутаттық сауалыңызды қарап, </w:t>
      </w:r>
      <w:r>
        <w:rPr>
          <w:rFonts w:ascii="Times New Roman" w:eastAsia="Times New Roman" w:hAnsi="Times New Roman" w:cs="Times New Roman"/>
          <w:sz w:val="28"/>
          <w:szCs w:val="28"/>
          <w:shd w:val="clear" w:color="auto" w:fill="FFFFFF"/>
          <w:lang w:val="kk-KZ"/>
        </w:rPr>
        <w:t xml:space="preserve">мынаны </w:t>
      </w:r>
      <w:r w:rsidRPr="00C90E5B">
        <w:rPr>
          <w:rFonts w:ascii="Times New Roman" w:eastAsia="Times New Roman" w:hAnsi="Times New Roman" w:cs="Times New Roman"/>
          <w:sz w:val="28"/>
          <w:szCs w:val="28"/>
          <w:shd w:val="clear" w:color="auto" w:fill="FFFFFF"/>
          <w:lang w:val="kk-KZ"/>
        </w:rPr>
        <w:t>хабарлаймыз.</w:t>
      </w:r>
    </w:p>
    <w:p w:rsidR="00B328B7" w:rsidRPr="00431B95"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C90E5B">
        <w:rPr>
          <w:rFonts w:ascii="Times New Roman" w:hAnsi="Times New Roman" w:cs="Times New Roman"/>
          <w:sz w:val="28"/>
          <w:szCs w:val="28"/>
          <w:lang w:val="kk-KZ"/>
        </w:rPr>
        <w:t>Заңның 67-бабы 1-тармағының 4) тармақшасына сәйкес жалғыз тұрғын үйі</w:t>
      </w:r>
      <w:r>
        <w:rPr>
          <w:rFonts w:ascii="Times New Roman" w:hAnsi="Times New Roman" w:cs="Times New Roman"/>
          <w:sz w:val="28"/>
          <w:szCs w:val="28"/>
          <w:lang w:val="kk-KZ"/>
        </w:rPr>
        <w:t xml:space="preserve"> </w:t>
      </w:r>
      <w:r w:rsidRPr="00431B95">
        <w:rPr>
          <w:rFonts w:ascii="Times New Roman" w:hAnsi="Times New Roman" w:cs="Times New Roman"/>
          <w:sz w:val="28"/>
          <w:szCs w:val="28"/>
          <w:lang w:val="kk-KZ"/>
        </w:rPr>
        <w:t xml:space="preserve">Қазақстан Республикасының заңнамасында белгіленген тәртіппен </w:t>
      </w:r>
      <w:r w:rsidRPr="00C90E5B">
        <w:rPr>
          <w:rFonts w:ascii="Times New Roman" w:hAnsi="Times New Roman" w:cs="Times New Roman"/>
          <w:sz w:val="28"/>
          <w:szCs w:val="28"/>
          <w:lang w:val="kk-KZ"/>
        </w:rPr>
        <w:t xml:space="preserve">авариялық деп </w:t>
      </w:r>
      <w:r w:rsidRPr="00431B95">
        <w:rPr>
          <w:rFonts w:ascii="Times New Roman" w:hAnsi="Times New Roman" w:cs="Times New Roman"/>
          <w:sz w:val="28"/>
          <w:szCs w:val="28"/>
          <w:lang w:val="kk-KZ"/>
        </w:rPr>
        <w:t>танылған Қазақстан Республикасының азаматтарына коммуналдық тұрғын үй қорынан тұрғынжай</w:t>
      </w:r>
      <w:r>
        <w:rPr>
          <w:rFonts w:ascii="Times New Roman" w:hAnsi="Times New Roman" w:cs="Times New Roman"/>
          <w:sz w:val="28"/>
          <w:szCs w:val="28"/>
          <w:lang w:val="kk-KZ"/>
        </w:rPr>
        <w:t>лар</w:t>
      </w:r>
      <w:r w:rsidRPr="00431B95">
        <w:rPr>
          <w:rFonts w:ascii="Times New Roman" w:hAnsi="Times New Roman" w:cs="Times New Roman"/>
          <w:sz w:val="28"/>
          <w:szCs w:val="28"/>
          <w:lang w:val="kk-KZ"/>
        </w:rPr>
        <w:t xml:space="preserve"> немесе жеке тұрғын үй қорынан жергілікті атқарушы органдар жалдаған тұрғын</w:t>
      </w:r>
      <w:r>
        <w:rPr>
          <w:rFonts w:ascii="Times New Roman" w:hAnsi="Times New Roman" w:cs="Times New Roman"/>
          <w:sz w:val="28"/>
          <w:szCs w:val="28"/>
          <w:lang w:val="kk-KZ"/>
        </w:rPr>
        <w:t>жайлар</w:t>
      </w:r>
      <w:r w:rsidRPr="00431B95">
        <w:rPr>
          <w:rFonts w:ascii="Times New Roman" w:hAnsi="Times New Roman" w:cs="Times New Roman"/>
          <w:sz w:val="28"/>
          <w:szCs w:val="28"/>
          <w:lang w:val="kk-KZ"/>
        </w:rPr>
        <w:t xml:space="preserve"> беріледі.</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8F0713">
        <w:rPr>
          <w:rFonts w:ascii="Times New Roman" w:hAnsi="Times New Roman" w:cs="Times New Roman"/>
          <w:sz w:val="28"/>
          <w:szCs w:val="28"/>
          <w:lang w:val="kk-KZ"/>
        </w:rPr>
        <w:t>Сонымен қатар, Заңның 67-бабының 1-1-тармағына сәйкес жалғыз тұрғынжайы Қазақстан Республикасының заңнамасында белгіленген тәртіппен авариялық деп танылған Қазақстан Республикасының азаматтары коммуналдық тұрғын үй қорынан тұрғынжай алған кезде меншік құқығындағы авариялық тұрғынжайды Қазақстан Республикасының азаматтық заңнамасына сәйкес коммуналдық меншікке береді.</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C90E5B">
        <w:rPr>
          <w:rFonts w:ascii="Times New Roman" w:hAnsi="Times New Roman" w:cs="Times New Roman"/>
          <w:sz w:val="28"/>
          <w:szCs w:val="28"/>
          <w:lang w:val="kk-KZ"/>
        </w:rPr>
        <w:t>Бұл ретте</w:t>
      </w:r>
      <w:r>
        <w:rPr>
          <w:rFonts w:ascii="Times New Roman" w:hAnsi="Times New Roman" w:cs="Times New Roman"/>
          <w:sz w:val="28"/>
          <w:szCs w:val="28"/>
          <w:lang w:val="kk-KZ"/>
        </w:rPr>
        <w:t>,</w:t>
      </w:r>
      <w:r w:rsidRPr="00C90E5B">
        <w:rPr>
          <w:rFonts w:ascii="Times New Roman" w:hAnsi="Times New Roman" w:cs="Times New Roman"/>
          <w:sz w:val="28"/>
          <w:szCs w:val="28"/>
          <w:lang w:val="kk-KZ"/>
        </w:rPr>
        <w:t xml:space="preserve"> жалғыз тұрғын үйі белгіленген тәртіппен авариялық деп танылған азамат авариялық тұрғын үйді коммуналдық меншікке өтеусіз беру </w:t>
      </w:r>
      <w:r>
        <w:rPr>
          <w:rFonts w:ascii="Times New Roman" w:hAnsi="Times New Roman" w:cs="Times New Roman"/>
          <w:sz w:val="28"/>
          <w:szCs w:val="28"/>
          <w:lang w:val="kk-KZ"/>
        </w:rPr>
        <w:t xml:space="preserve">арқылы және тұрғын үйге мұқтаждар кезегіне тұра отырып, </w:t>
      </w:r>
      <w:r w:rsidRPr="00C90E5B">
        <w:rPr>
          <w:rFonts w:ascii="Times New Roman" w:hAnsi="Times New Roman" w:cs="Times New Roman"/>
          <w:sz w:val="28"/>
          <w:szCs w:val="28"/>
          <w:lang w:val="kk-KZ"/>
        </w:rPr>
        <w:t>мемлекеттік тұрғын үй қорынан тұрғын үй алуға құқылы.</w:t>
      </w:r>
    </w:p>
    <w:p w:rsidR="0030554D"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C90E5B">
        <w:rPr>
          <w:rFonts w:ascii="Times New Roman" w:hAnsi="Times New Roman" w:cs="Times New Roman"/>
          <w:sz w:val="28"/>
          <w:szCs w:val="28"/>
          <w:lang w:val="kk-KZ"/>
        </w:rPr>
        <w:t xml:space="preserve">Заңның 13-бабы 7-тармағының 8) тармақшасына сәйкес жалғыз тұрғын үйі авариялық деп танылған </w:t>
      </w:r>
      <w:r>
        <w:rPr>
          <w:rFonts w:ascii="Times New Roman" w:eastAsia="Times New Roman" w:hAnsi="Times New Roman" w:cs="Times New Roman"/>
          <w:sz w:val="28"/>
          <w:szCs w:val="28"/>
          <w:shd w:val="clear" w:color="auto" w:fill="FFFFFF"/>
          <w:lang w:val="kk-KZ"/>
        </w:rPr>
        <w:t>Қазақстан Республикасы</w:t>
      </w:r>
      <w:r w:rsidRPr="00C90E5B">
        <w:rPr>
          <w:rFonts w:ascii="Times New Roman" w:hAnsi="Times New Roman" w:cs="Times New Roman"/>
          <w:sz w:val="28"/>
          <w:szCs w:val="28"/>
          <w:lang w:val="kk-KZ"/>
        </w:rPr>
        <w:t xml:space="preserve"> азаматтарының пайдалануына коммуналдық тұрғын үй қорынан берілген тұрғын үйлер жекешелендіруге жатпайды.</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C90E5B">
        <w:rPr>
          <w:rFonts w:ascii="Times New Roman" w:hAnsi="Times New Roman" w:cs="Times New Roman"/>
          <w:sz w:val="28"/>
          <w:szCs w:val="28"/>
          <w:lang w:val="kk-KZ"/>
        </w:rPr>
        <w:t>Жергілікті атқарушы органдардың</w:t>
      </w:r>
      <w:r>
        <w:rPr>
          <w:rFonts w:ascii="Times New Roman" w:hAnsi="Times New Roman" w:cs="Times New Roman"/>
          <w:sz w:val="28"/>
          <w:szCs w:val="28"/>
          <w:lang w:val="kk-KZ"/>
        </w:rPr>
        <w:t xml:space="preserve"> деректері бойынша ағымдағы жылдың қаңтар айына республика бойынша </w:t>
      </w:r>
      <w:r w:rsidRPr="00C90E5B">
        <w:rPr>
          <w:rFonts w:ascii="Times New Roman" w:hAnsi="Times New Roman" w:cs="Times New Roman"/>
          <w:sz w:val="28"/>
          <w:szCs w:val="28"/>
          <w:lang w:val="kk-KZ"/>
        </w:rPr>
        <w:t>698 авари</w:t>
      </w:r>
      <w:r w:rsidR="0030554D">
        <w:rPr>
          <w:rFonts w:ascii="Times New Roman" w:hAnsi="Times New Roman" w:cs="Times New Roman"/>
          <w:sz w:val="28"/>
          <w:szCs w:val="28"/>
          <w:lang w:val="kk-KZ"/>
        </w:rPr>
        <w:t xml:space="preserve">ялық көп қабатты тұрғын үй, 890 </w:t>
      </w:r>
      <w:r w:rsidRPr="00C90E5B">
        <w:rPr>
          <w:rFonts w:ascii="Times New Roman" w:hAnsi="Times New Roman" w:cs="Times New Roman"/>
          <w:sz w:val="28"/>
          <w:szCs w:val="28"/>
          <w:lang w:val="kk-KZ"/>
        </w:rPr>
        <w:t>авариялық жеке тұрғын үй</w:t>
      </w:r>
      <w:r>
        <w:rPr>
          <w:rFonts w:ascii="Times New Roman" w:hAnsi="Times New Roman" w:cs="Times New Roman"/>
          <w:sz w:val="28"/>
          <w:szCs w:val="28"/>
          <w:lang w:val="kk-KZ"/>
        </w:rPr>
        <w:t xml:space="preserve"> құрылыстары</w:t>
      </w:r>
      <w:r w:rsidRPr="00C90E5B">
        <w:rPr>
          <w:rFonts w:ascii="Times New Roman" w:hAnsi="Times New Roman" w:cs="Times New Roman"/>
          <w:sz w:val="28"/>
          <w:szCs w:val="28"/>
          <w:lang w:val="kk-KZ"/>
        </w:rPr>
        <w:t xml:space="preserve"> бар</w:t>
      </w:r>
      <w:r>
        <w:rPr>
          <w:rFonts w:ascii="Times New Roman" w:hAnsi="Times New Roman" w:cs="Times New Roman"/>
          <w:sz w:val="28"/>
          <w:szCs w:val="28"/>
          <w:lang w:val="kk-KZ"/>
        </w:rPr>
        <w:t>, б</w:t>
      </w:r>
      <w:r w:rsidRPr="00C90E5B">
        <w:rPr>
          <w:rFonts w:ascii="Times New Roman" w:hAnsi="Times New Roman" w:cs="Times New Roman"/>
          <w:sz w:val="28"/>
          <w:szCs w:val="28"/>
          <w:lang w:val="kk-KZ"/>
        </w:rPr>
        <w:t>ұл 11</w:t>
      </w:r>
      <w:r>
        <w:rPr>
          <w:rFonts w:ascii="Times New Roman" w:hAnsi="Times New Roman" w:cs="Times New Roman"/>
          <w:sz w:val="28"/>
          <w:szCs w:val="28"/>
          <w:lang w:val="kk-KZ"/>
        </w:rPr>
        <w:t xml:space="preserve"> </w:t>
      </w:r>
      <w:r w:rsidRPr="00C90E5B">
        <w:rPr>
          <w:rFonts w:ascii="Times New Roman" w:hAnsi="Times New Roman" w:cs="Times New Roman"/>
          <w:sz w:val="28"/>
          <w:szCs w:val="28"/>
          <w:lang w:val="kk-KZ"/>
        </w:rPr>
        <w:t>584 пәтерді құрайды</w:t>
      </w:r>
      <w:r>
        <w:rPr>
          <w:rFonts w:ascii="Times New Roman" w:hAnsi="Times New Roman" w:cs="Times New Roman"/>
          <w:sz w:val="28"/>
          <w:szCs w:val="28"/>
          <w:lang w:val="kk-KZ"/>
        </w:rPr>
        <w:t>.</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C90E5B">
        <w:rPr>
          <w:rFonts w:ascii="Times New Roman" w:hAnsi="Times New Roman" w:cs="Times New Roman"/>
          <w:sz w:val="28"/>
          <w:szCs w:val="28"/>
          <w:lang w:val="kk-KZ"/>
        </w:rPr>
        <w:t>ұл ретте</w:t>
      </w:r>
      <w:r>
        <w:rPr>
          <w:rFonts w:ascii="Times New Roman" w:hAnsi="Times New Roman" w:cs="Times New Roman"/>
          <w:sz w:val="28"/>
          <w:szCs w:val="28"/>
          <w:lang w:val="kk-KZ"/>
        </w:rPr>
        <w:t>,</w:t>
      </w:r>
      <w:r w:rsidRPr="00C90E5B">
        <w:rPr>
          <w:rFonts w:ascii="Times New Roman" w:hAnsi="Times New Roman" w:cs="Times New Roman"/>
          <w:sz w:val="28"/>
          <w:szCs w:val="28"/>
          <w:lang w:val="kk-KZ"/>
        </w:rPr>
        <w:t xml:space="preserve"> тек 2</w:t>
      </w:r>
      <w:r>
        <w:rPr>
          <w:rFonts w:ascii="Times New Roman" w:hAnsi="Times New Roman" w:cs="Times New Roman"/>
          <w:sz w:val="28"/>
          <w:szCs w:val="28"/>
          <w:lang w:val="kk-KZ"/>
        </w:rPr>
        <w:t xml:space="preserve"> </w:t>
      </w:r>
      <w:r w:rsidRPr="00C90E5B">
        <w:rPr>
          <w:rFonts w:ascii="Times New Roman" w:hAnsi="Times New Roman" w:cs="Times New Roman"/>
          <w:sz w:val="28"/>
          <w:szCs w:val="28"/>
          <w:lang w:val="kk-KZ"/>
        </w:rPr>
        <w:t xml:space="preserve">322 адам </w:t>
      </w:r>
      <w:r>
        <w:rPr>
          <w:rFonts w:ascii="Times New Roman" w:hAnsi="Times New Roman" w:cs="Times New Roman"/>
          <w:sz w:val="28"/>
          <w:szCs w:val="28"/>
          <w:lang w:val="kk-KZ"/>
        </w:rPr>
        <w:t>тұрғын үй кезегінде</w:t>
      </w:r>
      <w:r w:rsidRPr="00C90E5B">
        <w:rPr>
          <w:rFonts w:ascii="Times New Roman" w:hAnsi="Times New Roman" w:cs="Times New Roman"/>
          <w:sz w:val="28"/>
          <w:szCs w:val="28"/>
          <w:lang w:val="kk-KZ"/>
        </w:rPr>
        <w:t xml:space="preserve"> тұр, осы санат бойынша коммуналдық тұрғын үй қорынан жалға берілетін тұрғын үймен 942 кезекте тұрған</w:t>
      </w:r>
      <w:r>
        <w:rPr>
          <w:rFonts w:ascii="Times New Roman" w:hAnsi="Times New Roman" w:cs="Times New Roman"/>
          <w:sz w:val="28"/>
          <w:szCs w:val="28"/>
          <w:lang w:val="kk-KZ"/>
        </w:rPr>
        <w:t xml:space="preserve"> адам</w:t>
      </w:r>
      <w:r w:rsidRPr="00C90E5B">
        <w:rPr>
          <w:rFonts w:ascii="Times New Roman" w:hAnsi="Times New Roman" w:cs="Times New Roman"/>
          <w:sz w:val="28"/>
          <w:szCs w:val="28"/>
          <w:lang w:val="kk-KZ"/>
        </w:rPr>
        <w:t xml:space="preserve"> қамтамасыз етіл</w:t>
      </w:r>
      <w:r>
        <w:rPr>
          <w:rFonts w:ascii="Times New Roman" w:hAnsi="Times New Roman" w:cs="Times New Roman"/>
          <w:sz w:val="28"/>
          <w:szCs w:val="28"/>
          <w:lang w:val="kk-KZ"/>
        </w:rPr>
        <w:t>ді</w:t>
      </w:r>
      <w:r w:rsidRPr="00C90E5B">
        <w:rPr>
          <w:rFonts w:ascii="Times New Roman" w:hAnsi="Times New Roman" w:cs="Times New Roman"/>
          <w:sz w:val="28"/>
          <w:szCs w:val="28"/>
          <w:lang w:val="kk-KZ"/>
        </w:rPr>
        <w:t>.</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қорғау туралы»</w:t>
      </w:r>
      <w:r w:rsidRPr="00C90E5B">
        <w:rPr>
          <w:rFonts w:ascii="Times New Roman" w:hAnsi="Times New Roman" w:cs="Times New Roman"/>
          <w:sz w:val="28"/>
          <w:szCs w:val="28"/>
          <w:lang w:val="kk-KZ"/>
        </w:rPr>
        <w:t xml:space="preserve"> Заңның 58-бабына сәйкес мемлекеттік тұрғын үй қорынан тұрғын үй Қазақстан Республикасының аумағ</w:t>
      </w:r>
      <w:r>
        <w:rPr>
          <w:rFonts w:ascii="Times New Roman" w:hAnsi="Times New Roman" w:cs="Times New Roman"/>
          <w:sz w:val="28"/>
          <w:szCs w:val="28"/>
          <w:lang w:val="kk-KZ"/>
        </w:rPr>
        <w:t>ындағы экологиялық зілзалалар</w:t>
      </w:r>
      <w:r w:rsidRPr="00C90E5B">
        <w:rPr>
          <w:rFonts w:ascii="Times New Roman" w:hAnsi="Times New Roman" w:cs="Times New Roman"/>
          <w:sz w:val="28"/>
          <w:szCs w:val="28"/>
          <w:lang w:val="kk-KZ"/>
        </w:rPr>
        <w:t>, табиғи және техногенді</w:t>
      </w:r>
      <w:r>
        <w:rPr>
          <w:rFonts w:ascii="Times New Roman" w:hAnsi="Times New Roman" w:cs="Times New Roman"/>
          <w:sz w:val="28"/>
          <w:szCs w:val="28"/>
          <w:lang w:val="kk-KZ"/>
        </w:rPr>
        <w:t>к сипаттағы төтенше жағдайлар</w:t>
      </w:r>
      <w:r w:rsidRPr="00C90E5B">
        <w:rPr>
          <w:rFonts w:ascii="Times New Roman" w:hAnsi="Times New Roman" w:cs="Times New Roman"/>
          <w:sz w:val="28"/>
          <w:szCs w:val="28"/>
          <w:lang w:val="kk-KZ"/>
        </w:rPr>
        <w:t xml:space="preserve"> салдарынан тұрғын үй</w:t>
      </w:r>
      <w:r>
        <w:rPr>
          <w:rFonts w:ascii="Times New Roman" w:hAnsi="Times New Roman" w:cs="Times New Roman"/>
          <w:sz w:val="28"/>
          <w:szCs w:val="28"/>
          <w:lang w:val="kk-KZ"/>
        </w:rPr>
        <w:t>і</w:t>
      </w:r>
      <w:r w:rsidRPr="00C90E5B">
        <w:rPr>
          <w:rFonts w:ascii="Times New Roman" w:hAnsi="Times New Roman" w:cs="Times New Roman"/>
          <w:sz w:val="28"/>
          <w:szCs w:val="28"/>
          <w:lang w:val="kk-KZ"/>
        </w:rPr>
        <w:t xml:space="preserve"> тұруға жарамсыз болған жағдайларда ғана өтеусіз негізде бер</w:t>
      </w:r>
      <w:r>
        <w:rPr>
          <w:rFonts w:ascii="Times New Roman" w:hAnsi="Times New Roman" w:cs="Times New Roman"/>
          <w:sz w:val="28"/>
          <w:szCs w:val="28"/>
          <w:lang w:val="kk-KZ"/>
        </w:rPr>
        <w:t>ілетінін атап өту қажет.</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C90E5B">
        <w:rPr>
          <w:rFonts w:ascii="Times New Roman" w:hAnsi="Times New Roman" w:cs="Times New Roman"/>
          <w:sz w:val="28"/>
          <w:szCs w:val="28"/>
          <w:lang w:val="kk-KZ"/>
        </w:rPr>
        <w:t>Сонымен қатар, мемлекеттік тұрғын үй қорынан авариялық тұрғын үйдің орнына тұрғын үй берудің қолд</w:t>
      </w:r>
      <w:r>
        <w:rPr>
          <w:rFonts w:ascii="Times New Roman" w:hAnsi="Times New Roman" w:cs="Times New Roman"/>
          <w:sz w:val="28"/>
          <w:szCs w:val="28"/>
          <w:lang w:val="kk-KZ"/>
        </w:rPr>
        <w:t>аныстағы тәртібі тұрғын үйлерді авариялық жағдайға дейін мақсатты түрде нашарлатуға</w:t>
      </w:r>
      <w:r w:rsidRPr="00C90E5B">
        <w:rPr>
          <w:rFonts w:ascii="Times New Roman" w:hAnsi="Times New Roman" w:cs="Times New Roman"/>
          <w:sz w:val="28"/>
          <w:szCs w:val="28"/>
          <w:lang w:val="kk-KZ"/>
        </w:rPr>
        <w:t xml:space="preserve"> жол бермейді және азаматтардың өз мүлкін күтіп-ұстауға жауапкершілігін арттырады.</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sidRPr="00C90E5B">
        <w:rPr>
          <w:rFonts w:ascii="Times New Roman" w:hAnsi="Times New Roman" w:cs="Times New Roman"/>
          <w:sz w:val="28"/>
          <w:szCs w:val="28"/>
          <w:lang w:val="kk-KZ"/>
        </w:rPr>
        <w:t xml:space="preserve">Қазіргі уақытта жаңа тәсілдерді енгізу арқылы </w:t>
      </w:r>
      <w:r>
        <w:rPr>
          <w:rFonts w:ascii="Times New Roman" w:hAnsi="Times New Roman" w:cs="Times New Roman"/>
          <w:sz w:val="28"/>
          <w:szCs w:val="28"/>
          <w:lang w:val="kk-KZ"/>
        </w:rPr>
        <w:t xml:space="preserve">тұрғын үйге </w:t>
      </w:r>
      <w:r w:rsidRPr="00C90E5B">
        <w:rPr>
          <w:rFonts w:ascii="Times New Roman" w:hAnsi="Times New Roman" w:cs="Times New Roman"/>
          <w:sz w:val="28"/>
          <w:szCs w:val="28"/>
          <w:lang w:val="kk-KZ"/>
        </w:rPr>
        <w:t>мұқтаж азаматтарды тұрғын үймен қамтамасыз етудің қолданыстағы жүйесін қайта қарауды көздейтін</w:t>
      </w:r>
      <w:r>
        <w:rPr>
          <w:rFonts w:ascii="Times New Roman" w:hAnsi="Times New Roman" w:cs="Times New Roman"/>
          <w:sz w:val="28"/>
          <w:szCs w:val="28"/>
          <w:lang w:val="kk-KZ"/>
        </w:rPr>
        <w:t xml:space="preserve">, </w:t>
      </w:r>
      <w:r w:rsidRPr="00C90E5B">
        <w:rPr>
          <w:rFonts w:ascii="Times New Roman" w:hAnsi="Times New Roman" w:cs="Times New Roman"/>
          <w:sz w:val="28"/>
          <w:szCs w:val="28"/>
          <w:lang w:val="kk-KZ"/>
        </w:rPr>
        <w:t>Қазақстан Республикасының Индустрия және инфрақұрылым</w:t>
      </w:r>
      <w:r>
        <w:rPr>
          <w:rFonts w:ascii="Times New Roman" w:hAnsi="Times New Roman" w:cs="Times New Roman"/>
          <w:sz w:val="28"/>
          <w:szCs w:val="28"/>
          <w:lang w:val="kk-KZ"/>
        </w:rPr>
        <w:t>дық даму министрлігі әзірлеген «</w:t>
      </w:r>
      <w:r w:rsidRPr="00C90E5B">
        <w:rPr>
          <w:rFonts w:ascii="Times New Roman" w:hAnsi="Times New Roman" w:cs="Times New Roman"/>
          <w:sz w:val="28"/>
          <w:szCs w:val="28"/>
          <w:lang w:val="kk-KZ"/>
        </w:rPr>
        <w:t>Қазақстан Республикасының кейбір заңнамалық актілеріне тұрғын үй саясатын реформалау мәселелері бойынша өзгерістер</w:t>
      </w:r>
      <w:r>
        <w:rPr>
          <w:rFonts w:ascii="Times New Roman" w:hAnsi="Times New Roman" w:cs="Times New Roman"/>
          <w:sz w:val="28"/>
          <w:szCs w:val="28"/>
          <w:lang w:val="kk-KZ"/>
        </w:rPr>
        <w:t xml:space="preserve"> мен толықтырулар енгізу туралы»</w:t>
      </w:r>
      <w:r w:rsidRPr="00C90E5B">
        <w:rPr>
          <w:rFonts w:ascii="Times New Roman" w:hAnsi="Times New Roman" w:cs="Times New Roman"/>
          <w:sz w:val="28"/>
          <w:szCs w:val="28"/>
          <w:lang w:val="kk-KZ"/>
        </w:rPr>
        <w:t xml:space="preserve"> Қазақстан</w:t>
      </w:r>
      <w:r>
        <w:rPr>
          <w:rFonts w:ascii="Times New Roman" w:hAnsi="Times New Roman" w:cs="Times New Roman"/>
          <w:sz w:val="28"/>
          <w:szCs w:val="28"/>
          <w:lang w:val="kk-KZ"/>
        </w:rPr>
        <w:t xml:space="preserve"> Республикасы З</w:t>
      </w:r>
      <w:r w:rsidRPr="00C90E5B">
        <w:rPr>
          <w:rFonts w:ascii="Times New Roman" w:hAnsi="Times New Roman" w:cs="Times New Roman"/>
          <w:sz w:val="28"/>
          <w:szCs w:val="28"/>
          <w:lang w:val="kk-KZ"/>
        </w:rPr>
        <w:t>аң</w:t>
      </w:r>
      <w:r>
        <w:rPr>
          <w:rFonts w:ascii="Times New Roman" w:hAnsi="Times New Roman" w:cs="Times New Roman"/>
          <w:sz w:val="28"/>
          <w:szCs w:val="28"/>
          <w:lang w:val="kk-KZ"/>
        </w:rPr>
        <w:t>ының</w:t>
      </w:r>
      <w:r w:rsidRPr="00C90E5B">
        <w:rPr>
          <w:rFonts w:ascii="Times New Roman" w:hAnsi="Times New Roman" w:cs="Times New Roman"/>
          <w:sz w:val="28"/>
          <w:szCs w:val="28"/>
          <w:lang w:val="kk-KZ"/>
        </w:rPr>
        <w:t xml:space="preserve"> жобасы Қазақстан</w:t>
      </w:r>
      <w:r>
        <w:rPr>
          <w:rFonts w:ascii="Times New Roman" w:hAnsi="Times New Roman" w:cs="Times New Roman"/>
          <w:sz w:val="28"/>
          <w:szCs w:val="28"/>
          <w:lang w:val="kk-KZ"/>
        </w:rPr>
        <w:t xml:space="preserve"> Республикасы </w:t>
      </w:r>
      <w:r w:rsidRPr="00C90E5B">
        <w:rPr>
          <w:rFonts w:ascii="Times New Roman" w:hAnsi="Times New Roman" w:cs="Times New Roman"/>
          <w:sz w:val="28"/>
          <w:szCs w:val="28"/>
          <w:lang w:val="kk-KZ"/>
        </w:rPr>
        <w:t>Парламент</w:t>
      </w:r>
      <w:r>
        <w:rPr>
          <w:rFonts w:ascii="Times New Roman" w:hAnsi="Times New Roman" w:cs="Times New Roman"/>
          <w:sz w:val="28"/>
          <w:szCs w:val="28"/>
          <w:lang w:val="kk-KZ"/>
        </w:rPr>
        <w:t>інің</w:t>
      </w:r>
      <w:r w:rsidRPr="00C90E5B">
        <w:rPr>
          <w:rFonts w:ascii="Times New Roman" w:hAnsi="Times New Roman" w:cs="Times New Roman"/>
          <w:sz w:val="28"/>
          <w:szCs w:val="28"/>
          <w:lang w:val="kk-KZ"/>
        </w:rPr>
        <w:t xml:space="preserve"> Мәжілісін</w:t>
      </w:r>
      <w:r>
        <w:rPr>
          <w:rFonts w:ascii="Times New Roman" w:hAnsi="Times New Roman" w:cs="Times New Roman"/>
          <w:sz w:val="28"/>
          <w:szCs w:val="28"/>
          <w:lang w:val="kk-KZ"/>
        </w:rPr>
        <w:t>де</w:t>
      </w:r>
      <w:r w:rsidRPr="00C90E5B">
        <w:rPr>
          <w:rFonts w:ascii="Times New Roman" w:hAnsi="Times New Roman" w:cs="Times New Roman"/>
          <w:sz w:val="28"/>
          <w:szCs w:val="28"/>
          <w:lang w:val="kk-KZ"/>
        </w:rPr>
        <w:t xml:space="preserve"> қара</w:t>
      </w:r>
      <w:r>
        <w:rPr>
          <w:rFonts w:ascii="Times New Roman" w:hAnsi="Times New Roman" w:cs="Times New Roman"/>
          <w:sz w:val="28"/>
          <w:szCs w:val="28"/>
          <w:lang w:val="kk-KZ"/>
        </w:rPr>
        <w:t>луда.</w:t>
      </w:r>
    </w:p>
    <w:p w:rsidR="00B328B7" w:rsidP="00B328B7">
      <w:pPr>
        <w:pBdr>
          <w:bottom w:val="single" w:sz="4" w:space="29" w:color="FFFFFF"/>
        </w:pBdr>
        <w:tabs>
          <w:tab w:val="num" w:pos="9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Аталған</w:t>
      </w:r>
      <w:r w:rsidRPr="00C90E5B">
        <w:rPr>
          <w:rFonts w:ascii="Times New Roman" w:hAnsi="Times New Roman" w:cs="Times New Roman"/>
          <w:sz w:val="28"/>
          <w:szCs w:val="28"/>
          <w:lang w:val="kk-KZ"/>
        </w:rPr>
        <w:t xml:space="preserve"> мәселе уәкілетті органның бақылауында.</w:t>
      </w:r>
    </w:p>
    <w:p w:rsidR="00B328B7" w:rsidP="00B328B7">
      <w:pPr>
        <w:pBdr>
          <w:bottom w:val="single" w:sz="4" w:space="29" w:color="FFFFFF"/>
        </w:pBdr>
        <w:tabs>
          <w:tab w:val="num" w:pos="960"/>
        </w:tabs>
        <w:spacing w:after="0" w:line="240" w:lineRule="auto"/>
        <w:ind w:firstLine="709"/>
        <w:jc w:val="both"/>
        <w:rPr>
          <w:rFonts w:ascii="Times New Roman" w:hAnsi="Times New Roman"/>
          <w:bCs/>
          <w:kern w:val="36"/>
          <w:sz w:val="28"/>
          <w:szCs w:val="28"/>
          <w:lang w:val="kk-KZ"/>
        </w:rPr>
      </w:pPr>
    </w:p>
    <w:p w:rsidR="00B328B7" w:rsidRPr="00C90E5B" w:rsidP="00B328B7">
      <w:pPr>
        <w:pBdr>
          <w:bottom w:val="single" w:sz="4" w:space="29" w:color="FFFFFF"/>
        </w:pBdr>
        <w:tabs>
          <w:tab w:val="num" w:pos="960"/>
        </w:tabs>
        <w:spacing w:after="0" w:line="240" w:lineRule="auto"/>
        <w:ind w:firstLine="709"/>
        <w:jc w:val="both"/>
        <w:rPr>
          <w:rFonts w:ascii="Times New Roman" w:hAnsi="Times New Roman"/>
          <w:bCs/>
          <w:kern w:val="36"/>
          <w:sz w:val="28"/>
          <w:szCs w:val="28"/>
          <w:lang w:val="kk-KZ"/>
        </w:rPr>
      </w:pPr>
    </w:p>
    <w:p w:rsidR="00B328B7" w:rsidRPr="008F70CD" w:rsidP="00B328B7">
      <w:pPr>
        <w:pBdr>
          <w:bottom w:val="single" w:sz="4" w:space="29" w:color="FFFFFF"/>
        </w:pBdr>
        <w:tabs>
          <w:tab w:val="num" w:pos="960"/>
        </w:tabs>
        <w:spacing w:after="0" w:line="240" w:lineRule="auto"/>
        <w:ind w:firstLine="709"/>
        <w:jc w:val="right"/>
        <w:rPr>
          <w:rFonts w:ascii="Times New Roman" w:hAnsi="Times New Roman"/>
          <w:bCs/>
          <w:kern w:val="36"/>
          <w:sz w:val="28"/>
          <w:szCs w:val="28"/>
        </w:rPr>
      </w:pPr>
      <w:r>
        <w:rPr>
          <w:rFonts w:ascii="Times New Roman" w:hAnsi="Times New Roman" w:cs="Times New Roman"/>
          <w:b/>
          <w:sz w:val="28"/>
          <w:szCs w:val="28"/>
          <w:lang w:val="kk-KZ"/>
        </w:rPr>
        <w:t>Ә</w:t>
      </w:r>
      <w:r w:rsidRPr="00E4188E">
        <w:rPr>
          <w:rFonts w:ascii="Times New Roman" w:hAnsi="Times New Roman" w:cs="Times New Roman"/>
          <w:b/>
          <w:sz w:val="28"/>
          <w:szCs w:val="28"/>
        </w:rPr>
        <w:t xml:space="preserve">. </w:t>
      </w:r>
      <w:r>
        <w:rPr>
          <w:rFonts w:ascii="Times New Roman" w:hAnsi="Times New Roman" w:cs="Times New Roman"/>
          <w:b/>
          <w:sz w:val="28"/>
          <w:szCs w:val="28"/>
        </w:rPr>
        <w:t>Сма</w:t>
      </w:r>
      <w:r>
        <w:rPr>
          <w:rFonts w:ascii="Times New Roman" w:hAnsi="Times New Roman" w:cs="Times New Roman"/>
          <w:b/>
          <w:sz w:val="28"/>
          <w:szCs w:val="28"/>
          <w:lang w:val="kk-KZ"/>
        </w:rPr>
        <w:t>йы</w:t>
      </w:r>
      <w:r>
        <w:rPr>
          <w:rFonts w:ascii="Times New Roman" w:hAnsi="Times New Roman" w:cs="Times New Roman"/>
          <w:b/>
          <w:sz w:val="28"/>
          <w:szCs w:val="28"/>
        </w:rPr>
        <w:t>лов</w:t>
      </w: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spacing w:after="0"/>
        <w:jc w:val="center"/>
        <w:rPr>
          <w:rFonts w:ascii="Times New Roman" w:hAnsi="Times New Roman" w:cs="Times New Roman"/>
          <w:b/>
          <w:sz w:val="28"/>
          <w:szCs w:val="28"/>
          <w:lang w:val="kk-KZ"/>
        </w:rPr>
      </w:pPr>
    </w:p>
    <w:p w:rsidR="00B328B7" w:rsidP="00B328B7">
      <w:pPr>
        <w:tabs>
          <w:tab w:val="left" w:pos="0"/>
          <w:tab w:val="left" w:pos="709"/>
          <w:tab w:val="left" w:pos="4820"/>
        </w:tabs>
        <w:spacing w:after="0" w:line="240" w:lineRule="auto"/>
        <w:ind w:right="-2"/>
        <w:contextualSpacing/>
        <w:rPr>
          <w:rFonts w:ascii="Times New Roman" w:hAnsi="Times New Roman"/>
          <w:i/>
          <w:sz w:val="24"/>
          <w:szCs w:val="28"/>
          <w:lang w:val="kk-KZ"/>
        </w:rPr>
      </w:pPr>
      <w:r>
        <w:rPr>
          <w:rFonts w:ascii="Times New Roman" w:hAnsi="Times New Roman"/>
          <w:i/>
          <w:sz w:val="24"/>
          <w:szCs w:val="28"/>
          <w:lang w:val="kk-KZ"/>
        </w:rPr>
        <w:t xml:space="preserve">Орынд. Е.Турабаев </w:t>
      </w:r>
    </w:p>
    <w:p w:rsidR="00B328B7" w:rsidP="00B328B7">
      <w:pPr>
        <w:tabs>
          <w:tab w:val="left" w:pos="0"/>
          <w:tab w:val="left" w:pos="709"/>
          <w:tab w:val="left" w:pos="4820"/>
        </w:tabs>
        <w:spacing w:after="0" w:line="240" w:lineRule="auto"/>
        <w:ind w:right="-2"/>
        <w:contextualSpacing/>
        <w:rPr>
          <w:rFonts w:ascii="Times New Roman" w:hAnsi="Times New Roman"/>
          <w:i/>
          <w:sz w:val="24"/>
          <w:szCs w:val="28"/>
          <w:lang w:val="kk-KZ"/>
        </w:rPr>
      </w:pPr>
      <w:r>
        <w:rPr>
          <w:rFonts w:ascii="Times New Roman" w:hAnsi="Times New Roman"/>
          <w:i/>
          <w:sz w:val="24"/>
          <w:szCs w:val="28"/>
          <w:lang w:val="kk-KZ"/>
        </w:rPr>
        <w:t>Тел. 74-55-01</w:t>
      </w:r>
    </w:p>
    <w:p w:rsidR="005A60D6" w:rsidP="00B328B7">
      <w:pPr>
        <w:tabs>
          <w:tab w:val="left" w:pos="0"/>
          <w:tab w:val="left" w:pos="709"/>
          <w:tab w:val="left" w:pos="4820"/>
        </w:tabs>
        <w:spacing w:after="0" w:line="240" w:lineRule="auto"/>
        <w:ind w:right="-2"/>
        <w:contextualSpacing/>
        <w:jc w:val="center"/>
        <w:rPr>
          <w:rFonts w:ascii="Times New Roman" w:hAnsi="Times New Roman" w:cs="Times New Roman"/>
          <w:sz w:val="28"/>
          <w:szCs w:val="28"/>
          <w:lang w:val="kk-KZ"/>
        </w:rPr>
      </w:pPr>
    </w:p>
    <w:p w:rsidR="005A60D6" w:rsidP="00B328B7">
      <w:pPr>
        <w:tabs>
          <w:tab w:val="left" w:pos="0"/>
          <w:tab w:val="left" w:pos="709"/>
          <w:tab w:val="left" w:pos="4820"/>
        </w:tabs>
        <w:spacing w:after="0" w:line="240" w:lineRule="auto"/>
        <w:ind w:right="-2"/>
        <w:contextualSpacing/>
        <w:jc w:val="center"/>
        <w:rPr>
          <w:rFonts w:ascii="Times New Roman" w:hAnsi="Times New Roman" w:cs="Times New Roman"/>
          <w:sz w:val="28"/>
          <w:szCs w:val="28"/>
          <w:lang w:val="kk-KZ"/>
        </w:rPr>
      </w:pPr>
    </w:p>
    <w:p w:rsidR="005A60D6" w:rsidP="00B328B7">
      <w:pPr>
        <w:tabs>
          <w:tab w:val="left" w:pos="0"/>
          <w:tab w:val="left" w:pos="709"/>
          <w:tab w:val="left" w:pos="4820"/>
        </w:tabs>
        <w:spacing w:after="0" w:line="240" w:lineRule="auto"/>
        <w:ind w:right="-2"/>
        <w:contextualSpacing/>
        <w:jc w:val="center"/>
        <w:rPr>
          <w:rFonts w:ascii="Times New Roman" w:hAnsi="Times New Roman" w:cs="Times New Roman"/>
          <w:sz w:val="28"/>
          <w:szCs w:val="28"/>
          <w:lang w:val="kk-KZ"/>
        </w:rPr>
      </w:pPr>
    </w:p>
    <w:p w:rsidR="005A60D6" w:rsidP="00B328B7">
      <w:pPr>
        <w:tabs>
          <w:tab w:val="left" w:pos="0"/>
          <w:tab w:val="left" w:pos="709"/>
          <w:tab w:val="left" w:pos="4820"/>
        </w:tabs>
        <w:spacing w:after="0" w:line="240" w:lineRule="auto"/>
        <w:ind w:right="-2"/>
        <w:contextualSpacing/>
        <w:jc w:val="center"/>
        <w:rPr>
          <w:rFonts w:ascii="Times New Roman" w:hAnsi="Times New Roman" w:cs="Times New Roman"/>
          <w:sz w:val="28"/>
          <w:szCs w:val="28"/>
          <w:lang w:val="kk-KZ"/>
        </w:rPr>
      </w:pPr>
    </w:p>
    <w:p w:rsidR="005A60D6" w:rsidP="00B328B7">
      <w:pPr>
        <w:tabs>
          <w:tab w:val="left" w:pos="0"/>
          <w:tab w:val="left" w:pos="709"/>
          <w:tab w:val="left" w:pos="4820"/>
        </w:tabs>
        <w:spacing w:after="0" w:line="240" w:lineRule="auto"/>
        <w:ind w:right="-2"/>
        <w:contextualSpacing/>
        <w:jc w:val="center"/>
        <w:rPr>
          <w:rFonts w:ascii="Times New Roman" w:hAnsi="Times New Roman" w:cs="Times New Roman"/>
          <w:sz w:val="28"/>
          <w:szCs w:val="28"/>
          <w:lang w:val="kk-KZ"/>
        </w:rPr>
      </w:pPr>
    </w:p>
    <w:p w:rsidR="00B328B7" w:rsidRPr="00612695" w:rsidP="00B328B7">
      <w:pPr>
        <w:tabs>
          <w:tab w:val="left" w:pos="0"/>
          <w:tab w:val="left" w:pos="709"/>
          <w:tab w:val="left" w:pos="4820"/>
        </w:tabs>
        <w:spacing w:after="0" w:line="240" w:lineRule="auto"/>
        <w:ind w:right="-2"/>
        <w:contextualSpacing/>
        <w:jc w:val="center"/>
        <w:rPr>
          <w:rFonts w:ascii="Times New Roman" w:hAnsi="Times New Roman" w:cs="Times New Roman"/>
          <w:sz w:val="28"/>
          <w:szCs w:val="28"/>
          <w:lang w:val="kk-KZ"/>
        </w:rPr>
      </w:pPr>
      <w:r w:rsidRPr="00612695">
        <w:rPr>
          <w:rFonts w:ascii="Times New Roman" w:hAnsi="Times New Roman" w:cs="Times New Roman"/>
          <w:sz w:val="28"/>
          <w:szCs w:val="28"/>
          <w:lang w:val="kk-KZ"/>
        </w:rPr>
        <w:t>Депутаттар тізімі:</w:t>
      </w:r>
    </w:p>
    <w:p w:rsidR="00B328B7" w:rsidRPr="00D51698" w:rsidP="00B328B7">
      <w:pPr>
        <w:spacing w:after="0"/>
        <w:rPr>
          <w:rFonts w:ascii="Times New Roman" w:hAnsi="Times New Roman" w:cs="Times New Roman"/>
          <w:sz w:val="28"/>
          <w:szCs w:val="28"/>
          <w:lang w:val="kk-KZ"/>
        </w:rPr>
      </w:pPr>
    </w:p>
    <w:p w:rsidR="00B328B7" w:rsidRPr="00FA7939" w:rsidP="00B328B7">
      <w:pPr>
        <w:pStyle w:val="Default"/>
        <w:rPr>
          <w:bCs/>
          <w:sz w:val="28"/>
          <w:szCs w:val="28"/>
          <w:lang w:val="kk-KZ"/>
        </w:rPr>
      </w:pPr>
      <w:r w:rsidRPr="00FA7939">
        <w:rPr>
          <w:bCs/>
          <w:sz w:val="28"/>
          <w:szCs w:val="28"/>
          <w:lang w:val="kk-KZ"/>
        </w:rPr>
        <w:t>Н. ТӨРЕҒАЛИЕВ</w:t>
      </w:r>
    </w:p>
    <w:p w:rsidR="00B328B7" w:rsidRPr="00FA7939" w:rsidP="00B328B7">
      <w:pPr>
        <w:pStyle w:val="Default"/>
        <w:rPr>
          <w:color w:val="auto"/>
          <w:sz w:val="28"/>
          <w:szCs w:val="28"/>
          <w:lang w:val="kk-KZ"/>
        </w:rPr>
      </w:pPr>
      <w:r w:rsidRPr="00FA7939">
        <w:rPr>
          <w:bCs/>
          <w:color w:val="auto"/>
          <w:sz w:val="28"/>
          <w:szCs w:val="28"/>
          <w:lang w:val="kk-KZ"/>
        </w:rPr>
        <w:t xml:space="preserve">Б. ЖҰМАҒҰЛОВ </w:t>
      </w:r>
    </w:p>
    <w:p w:rsidR="00B328B7" w:rsidRPr="00FA7939" w:rsidP="00B328B7">
      <w:pPr>
        <w:pStyle w:val="Default"/>
        <w:rPr>
          <w:color w:val="auto"/>
          <w:sz w:val="28"/>
          <w:szCs w:val="28"/>
          <w:lang w:val="kk-KZ"/>
        </w:rPr>
      </w:pPr>
      <w:r w:rsidRPr="00FA7939">
        <w:rPr>
          <w:bCs/>
          <w:color w:val="auto"/>
          <w:sz w:val="28"/>
          <w:szCs w:val="28"/>
          <w:lang w:val="kk-KZ"/>
        </w:rPr>
        <w:t xml:space="preserve">Ғ. ДҮЙСЕМБАЕВ </w:t>
      </w:r>
    </w:p>
    <w:p w:rsidR="00B328B7" w:rsidRPr="00FA7939" w:rsidP="00B328B7">
      <w:pPr>
        <w:pStyle w:val="Default"/>
        <w:rPr>
          <w:color w:val="auto"/>
          <w:sz w:val="28"/>
          <w:szCs w:val="28"/>
          <w:lang w:val="kk-KZ"/>
        </w:rPr>
      </w:pPr>
      <w:r w:rsidRPr="00FA7939">
        <w:rPr>
          <w:bCs/>
          <w:color w:val="auto"/>
          <w:sz w:val="28"/>
          <w:szCs w:val="28"/>
          <w:lang w:val="kk-KZ"/>
        </w:rPr>
        <w:t xml:space="preserve">Н. ЖҮСІП </w:t>
      </w:r>
    </w:p>
    <w:p w:rsidR="00B328B7" w:rsidRPr="00FA7939" w:rsidP="00B328B7">
      <w:pPr>
        <w:pStyle w:val="Default"/>
        <w:rPr>
          <w:color w:val="auto"/>
          <w:sz w:val="28"/>
          <w:szCs w:val="28"/>
          <w:lang w:val="kk-KZ"/>
        </w:rPr>
      </w:pPr>
      <w:r w:rsidRPr="00FA7939">
        <w:rPr>
          <w:bCs/>
          <w:color w:val="auto"/>
          <w:sz w:val="28"/>
          <w:szCs w:val="28"/>
          <w:lang w:val="kk-KZ"/>
        </w:rPr>
        <w:t xml:space="preserve">Д. НӨКЕТАЕВА </w:t>
      </w:r>
    </w:p>
    <w:p w:rsidR="00B328B7" w:rsidRPr="00B328B7" w:rsidP="00B328B7">
      <w:pPr>
        <w:pStyle w:val="Default"/>
        <w:rPr>
          <w:color w:val="auto"/>
          <w:sz w:val="28"/>
          <w:szCs w:val="28"/>
          <w:lang w:val="kk-KZ"/>
        </w:rPr>
      </w:pPr>
      <w:r w:rsidRPr="00B328B7">
        <w:rPr>
          <w:bCs/>
          <w:color w:val="auto"/>
          <w:sz w:val="28"/>
          <w:szCs w:val="28"/>
          <w:lang w:val="kk-KZ"/>
        </w:rPr>
        <w:t xml:space="preserve">А. НУХҰЛЫ </w:t>
      </w:r>
    </w:p>
    <w:p w:rsidR="00B328B7" w:rsidRPr="00357FAF" w:rsidP="00B328B7">
      <w:pPr>
        <w:pStyle w:val="Default"/>
        <w:rPr>
          <w:color w:val="auto"/>
          <w:sz w:val="28"/>
          <w:szCs w:val="28"/>
          <w:lang w:val="kk-KZ"/>
        </w:rPr>
      </w:pPr>
      <w:r w:rsidRPr="00357FAF">
        <w:rPr>
          <w:bCs/>
          <w:color w:val="auto"/>
          <w:sz w:val="28"/>
          <w:szCs w:val="28"/>
          <w:lang w:val="kk-KZ"/>
        </w:rPr>
        <w:t xml:space="preserve">А. ҚАПБАРОВА </w:t>
      </w:r>
    </w:p>
    <w:p w:rsidR="00B328B7" w:rsidRPr="00357FAF" w:rsidP="00B328B7">
      <w:pPr>
        <w:pStyle w:val="Default"/>
        <w:rPr>
          <w:color w:val="auto"/>
          <w:sz w:val="28"/>
          <w:szCs w:val="28"/>
          <w:lang w:val="kk-KZ"/>
        </w:rPr>
      </w:pPr>
      <w:r w:rsidRPr="00357FAF">
        <w:rPr>
          <w:bCs/>
          <w:color w:val="auto"/>
          <w:sz w:val="28"/>
          <w:szCs w:val="28"/>
          <w:lang w:val="kk-KZ"/>
        </w:rPr>
        <w:t xml:space="preserve">С. МӘКЕЖАНОВ </w:t>
      </w:r>
    </w:p>
    <w:p w:rsidR="00B328B7" w:rsidRPr="00357FAF" w:rsidP="00B328B7">
      <w:pPr>
        <w:pStyle w:val="Default"/>
        <w:rPr>
          <w:color w:val="auto"/>
          <w:sz w:val="28"/>
          <w:szCs w:val="28"/>
          <w:lang w:val="kk-KZ"/>
        </w:rPr>
      </w:pPr>
      <w:r w:rsidRPr="00357FAF">
        <w:rPr>
          <w:bCs/>
          <w:color w:val="auto"/>
          <w:sz w:val="28"/>
          <w:szCs w:val="28"/>
          <w:lang w:val="kk-KZ"/>
        </w:rPr>
        <w:t xml:space="preserve">Л. РЫСБЕКОВА </w:t>
      </w:r>
    </w:p>
    <w:p w:rsidR="00B328B7" w:rsidRPr="00357FAF" w:rsidP="00B328B7">
      <w:pPr>
        <w:pStyle w:val="Default"/>
        <w:rPr>
          <w:color w:val="auto"/>
          <w:sz w:val="28"/>
          <w:szCs w:val="28"/>
          <w:lang w:val="kk-KZ"/>
        </w:rPr>
      </w:pPr>
      <w:r w:rsidRPr="00357FAF">
        <w:rPr>
          <w:bCs/>
          <w:color w:val="auto"/>
          <w:sz w:val="28"/>
          <w:szCs w:val="28"/>
          <w:lang w:val="kk-KZ"/>
        </w:rPr>
        <w:t xml:space="preserve">Л. СҮЛЕЙМЕН </w:t>
      </w:r>
    </w:p>
    <w:p w:rsidR="00B328B7" w:rsidRPr="00357FAF" w:rsidP="00B328B7">
      <w:pPr>
        <w:pStyle w:val="Default"/>
        <w:rPr>
          <w:color w:val="auto"/>
          <w:sz w:val="28"/>
          <w:szCs w:val="28"/>
          <w:lang w:val="kk-KZ"/>
        </w:rPr>
      </w:pPr>
      <w:r w:rsidRPr="00357FAF">
        <w:rPr>
          <w:bCs/>
          <w:color w:val="auto"/>
          <w:sz w:val="28"/>
          <w:szCs w:val="28"/>
          <w:lang w:val="kk-KZ"/>
        </w:rPr>
        <w:t xml:space="preserve">А. АМИРХАНЯН </w:t>
      </w:r>
    </w:p>
    <w:p w:rsidR="00B328B7" w:rsidRPr="00357FAF" w:rsidP="00B328B7">
      <w:pPr>
        <w:pStyle w:val="Default"/>
        <w:rPr>
          <w:color w:val="auto"/>
          <w:sz w:val="28"/>
          <w:szCs w:val="28"/>
          <w:lang w:val="kk-KZ"/>
        </w:rPr>
      </w:pPr>
      <w:r w:rsidRPr="00357FAF">
        <w:rPr>
          <w:bCs/>
          <w:color w:val="auto"/>
          <w:sz w:val="28"/>
          <w:szCs w:val="28"/>
          <w:lang w:val="kk-KZ"/>
        </w:rPr>
        <w:t xml:space="preserve">М. ҚҰЛШАР </w:t>
      </w:r>
    </w:p>
    <w:p w:rsidR="00B328B7" w:rsidRPr="00C53EE6" w:rsidP="00B328B7">
      <w:pPr>
        <w:rPr>
          <w:rFonts w:ascii="Times New Roman" w:hAnsi="Times New Roman" w:cs="Times New Roman"/>
          <w:lang w:val="kk-KZ"/>
        </w:rPr>
      </w:pPr>
      <w:r w:rsidRPr="00C53EE6">
        <w:rPr>
          <w:rFonts w:ascii="Times New Roman" w:hAnsi="Times New Roman" w:cs="Times New Roman"/>
          <w:bCs/>
          <w:sz w:val="28"/>
          <w:szCs w:val="28"/>
        </w:rPr>
        <w:t>С. ИМАШЕВА</w:t>
      </w:r>
    </w:p>
    <w:p w:rsidR="001E77E2" w:rsidRPr="001E77E2" w:rsidP="001E77E2"/>
    <w:sectPr w:rsidSect="00EC69F6">
      <w:headerReference w:type="first" r:id="rId4"/>
      <w:pgSz w:w="11906" w:h="16838"/>
      <w:pgMar w:top="567" w:right="567" w:bottom="567"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87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-783590</wp:posOffset>
              </wp:positionH>
              <wp:positionV relativeFrom="paragraph">
                <wp:posOffset>889000</wp:posOffset>
              </wp:positionV>
              <wp:extent cx="381000" cy="2667000"/>
              <wp:effectExtent l="0" t="0" r="0" b="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26670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50DAD" w:rsidRPr="00C50DAD">
                          <w:pPr>
                            <w:rPr>
                              <w:rFonts w:ascii="Times New Roman" w:hAnsi="Times New Roman" w:cs="Times New Roman"/>
                              <w:b/>
                              <w:color w:val="E10000"/>
                              <w:sz w:val="28"/>
                            </w:rPr>
                          </w:pPr>
                          <w:r>
                            <w:rPr>
                              <w:rFonts w:ascii="Times New Roman" w:hAnsi="Times New Roman" w:cs="Times New Roman"/>
                              <w:b/>
                              <w:color w:val="E10000"/>
                              <w:sz w:val="28"/>
                            </w:rPr>
                            <w:t>Бақылауға алынды</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210pt;margin-left:-61.7pt;margin-top:70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C50DAD" w:rsidRPr="00C50DAD">
                    <w:pPr>
                      <w:rPr>
                        <w:rFonts w:ascii="Times New Roman" w:hAnsi="Times New Roman" w:cs="Times New Roman"/>
                        <w:b/>
                        <w:color w:val="E10000"/>
                        <w:sz w:val="28"/>
                      </w:rPr>
                    </w:pPr>
                    <w:r>
                      <w:rPr>
                        <w:rFonts w:ascii="Times New Roman" w:hAnsi="Times New Roman" w:cs="Times New Roman"/>
                        <w:b/>
                        <w:color w:val="E10000"/>
                        <w:sz w:val="28"/>
                      </w:rPr>
                      <w:t>Бақылауға алынды</w:t>
                    </w:r>
                  </w:p>
                </w:txbxContent>
              </v:textbox>
            </v:shape>
          </w:pict>
        </mc:Fallback>
      </mc:AlternateContent>
    </w:r>
    <w:r w:rsidR="00EC69F6">
      <w:rPr>
        <w:noProof/>
      </w:rPr>
      <w:drawing>
        <wp:inline distT="0" distB="0" distL="0" distR="0">
          <wp:extent cx="6480175" cy="18992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8992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8B7"/>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55F2E"/>
  </w:style>
  <w:style w:type="paragraph" w:customStyle="1" w:styleId="Default">
    <w:name w:val="Default"/>
    <w:rsid w:val="00B328B7"/>
    <w:pPr>
      <w:autoSpaceDE w:val="0"/>
      <w:autoSpaceDN w:val="0"/>
      <w:adjustRightInd w:val="0"/>
      <w:spacing w:after="0" w:line="240" w:lineRule="auto"/>
    </w:pPr>
    <w:rPr>
      <w:rFonts w:ascii="Times New Roman" w:hAnsi="Times New Roman" w:eastAsiaTheme="minorEastAsia"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33</cp:revision>
</cp:coreProperties>
</file>