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D32B2D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D32B2D" w:rsidRPr="00D32B2D" w:rsidP="0032127E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15-13-301д/з   от: 11.10.2019</w:t>
            </w:r>
          </w:p>
        </w:tc>
      </w:tr>
    </w:tbl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2.75pt;margin-left:-28.35pt;margin-top:-49.35pt;position:absolute;width:513.1pt;z-index:-251658240" o:oleicon="f">
            <v:imagedata r:id="rId4" o:title=""/>
          </v:shape>
          <o:OLEObject Type="Embed" ProgID="CorelDRAW.Graphic.14" ShapeID="_x0000_s1025" DrawAspect="Content" ObjectID="_1632301417" r:id="rId5"/>
        </w:pict>
      </w: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32127E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E70CD1" w:rsidP="0032127E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E70CD1" w:rsidP="00E70CD1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D1" w:rsidP="00E70CD1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D1" w:rsidRPr="001D37C2" w:rsidP="00E70CD1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C2">
        <w:rPr>
          <w:rFonts w:ascii="Times New Roman" w:hAnsi="Times New Roman" w:cs="Times New Roman"/>
          <w:b/>
          <w:sz w:val="28"/>
          <w:szCs w:val="28"/>
        </w:rPr>
        <w:t>Премьер-Министру</w:t>
      </w:r>
    </w:p>
    <w:p w:rsidR="00E70CD1" w:rsidRPr="001D37C2" w:rsidP="00E70CD1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C2">
        <w:rPr>
          <w:rFonts w:ascii="Times New Roman" w:hAnsi="Times New Roman" w:cs="Times New Roman"/>
          <w:b/>
          <w:sz w:val="28"/>
          <w:szCs w:val="28"/>
        </w:rPr>
        <w:t>Республики Казахстан</w:t>
      </w:r>
    </w:p>
    <w:p w:rsidR="00E70CD1" w:rsidRPr="001D37C2" w:rsidP="00E70CD1">
      <w:pPr>
        <w:spacing w:after="0" w:line="276" w:lineRule="auto"/>
        <w:ind w:left="6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C2">
        <w:rPr>
          <w:rFonts w:ascii="Times New Roman" w:hAnsi="Times New Roman" w:cs="Times New Roman"/>
          <w:b/>
          <w:sz w:val="28"/>
          <w:szCs w:val="28"/>
        </w:rPr>
        <w:t>МАМИНУ А.У.</w:t>
      </w:r>
    </w:p>
    <w:p w:rsidR="00E70CD1" w:rsidRPr="001D37C2" w:rsidP="00E70CD1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CD1" w:rsidRPr="001D37C2" w:rsidP="00E70CD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70CD1" w:rsidRPr="001D37C2" w:rsidP="00E70C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C2">
        <w:rPr>
          <w:rFonts w:ascii="Times New Roman" w:hAnsi="Times New Roman" w:cs="Times New Roman"/>
          <w:b/>
          <w:sz w:val="28"/>
          <w:szCs w:val="28"/>
        </w:rPr>
        <w:t>Уважаемый Аскар Узакпаевич!</w:t>
      </w:r>
    </w:p>
    <w:p w:rsidR="00E70CD1" w:rsidRPr="001D37C2" w:rsidP="00E70CD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По прогнозам </w:t>
      </w:r>
      <w:r>
        <w:rPr>
          <w:rFonts w:ascii="Times New Roman" w:hAnsi="Times New Roman" w:cs="Times New Roman"/>
          <w:sz w:val="28"/>
          <w:szCs w:val="28"/>
          <w:lang w:val="kk-KZ"/>
        </w:rPr>
        <w:t>Министерства сельского хозяйства Республики Казахстан</w:t>
      </w:r>
      <w:r w:rsidR="00BE65F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из-за неблагоприятных погодно-климатических условий 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текущем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году в стране будет собран урожай зерновых примерно на 2,5 млн. тонн меньше, чем в </w:t>
      </w:r>
      <w:r>
        <w:rPr>
          <w:rFonts w:ascii="Times New Roman" w:hAnsi="Times New Roman" w:cs="Times New Roman"/>
          <w:sz w:val="28"/>
          <w:szCs w:val="28"/>
          <w:lang w:val="kk-KZ"/>
        </w:rPr>
        <w:t>2018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году и ожидаемый объем производства зерна составит в пределах 17 млн. тонн. 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Полага</w:t>
      </w:r>
      <w:r>
        <w:rPr>
          <w:rFonts w:ascii="Times New Roman" w:hAnsi="Times New Roman" w:cs="Times New Roman"/>
          <w:sz w:val="28"/>
          <w:szCs w:val="28"/>
          <w:lang w:val="kk-KZ"/>
        </w:rPr>
        <w:t>ем,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что такой  дисбаланс в зерновом производстве в случае сохранения нынешнего объема экспорта зерна (экспортные обязательства) уже в следующем году может отрицательно повлиять на стоимость продукции из зерна, особенно хлебобулочных изделий. 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По имеющимся данным, ежегодный объем собранного урожая зерновых распределялся в среднем на такие нужды:</w:t>
      </w:r>
    </w:p>
    <w:p w:rsidR="00E70CD1" w:rsidRPr="001D37C2" w:rsidP="00E70CD1">
      <w:pPr>
        <w:pStyle w:val="ListParagraph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на производственное потребление – 6</w:t>
      </w:r>
      <w:r>
        <w:rPr>
          <w:rFonts w:ascii="Times New Roman" w:hAnsi="Times New Roman" w:cs="Times New Roman"/>
          <w:sz w:val="28"/>
          <w:szCs w:val="28"/>
          <w:lang w:val="kk-KZ"/>
        </w:rPr>
        <w:t> 000 тыс.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тонн (на корм скоту и птице, </w:t>
      </w:r>
      <w:r>
        <w:rPr>
          <w:rFonts w:ascii="Times New Roman" w:hAnsi="Times New Roman" w:cs="Times New Roman"/>
          <w:sz w:val="28"/>
          <w:szCs w:val="28"/>
          <w:lang w:val="kk-KZ"/>
        </w:rPr>
        <w:t>семена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т.д.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);</w:t>
      </w:r>
    </w:p>
    <w:p w:rsidR="00E70CD1" w:rsidRPr="001D37C2" w:rsidP="00E70CD1">
      <w:pPr>
        <w:pStyle w:val="ListParagraph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на переработку в продовольственных целях – 5</w:t>
      </w:r>
      <w:r>
        <w:rPr>
          <w:rFonts w:ascii="Times New Roman" w:hAnsi="Times New Roman" w:cs="Times New Roman"/>
          <w:sz w:val="28"/>
          <w:szCs w:val="28"/>
          <w:lang w:val="kk-KZ"/>
        </w:rPr>
        <w:t> 000 тыс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. тонн </w:t>
      </w:r>
    </w:p>
    <w:p w:rsidR="00E70CD1" w:rsidRPr="001D37C2" w:rsidP="00E70CD1">
      <w:pPr>
        <w:pStyle w:val="ListParagraph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на промышленное производство – 1 800 тыс. тонн (производство этилового спирта, пива, биотоплива и т.п.);</w:t>
      </w:r>
    </w:p>
    <w:p w:rsidR="00E70CD1" w:rsidRPr="001D37C2" w:rsidP="00E70CD1">
      <w:pPr>
        <w:pStyle w:val="ListParagraph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на экспорт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8 500 тыс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. тонн;</w:t>
      </w:r>
    </w:p>
    <w:p w:rsidR="00E70CD1" w:rsidRPr="001D37C2" w:rsidP="00E70CD1">
      <w:pPr>
        <w:pStyle w:val="ListParagraph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на потребление населения – 320 тыс. тонн;</w:t>
      </w:r>
    </w:p>
    <w:p w:rsidR="00E70CD1" w:rsidRPr="001D37C2" w:rsidP="00E70CD1">
      <w:pPr>
        <w:pStyle w:val="ListParagraph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разные потери – 660 тыс. тонн.</w:t>
      </w:r>
    </w:p>
    <w:p w:rsidR="00E70CD1" w:rsidRPr="001D37C2" w:rsidP="00E70CD1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Таким образом, внутренная потребность страны (с учетом потерь) составляет в среднем 14,0 млн. тонн или около 80 </w:t>
      </w:r>
      <w:r w:rsidRPr="001D37C2">
        <w:rPr>
          <w:rFonts w:ascii="Times New Roman" w:hAnsi="Times New Roman" w:cs="Times New Roman"/>
          <w:sz w:val="28"/>
          <w:szCs w:val="28"/>
        </w:rPr>
        <w:t>%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ожидаемого урожая текущего года. </w:t>
      </w:r>
    </w:p>
    <w:p w:rsidR="00E70CD1" w:rsidRPr="001D37C2" w:rsidP="00E70CD1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отметить, что в последние годы наблюдается уменьшение запасов зерна на начало отчетного года. В частности, если на начало 2018 года зерновой запас составлял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свыше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16 </w:t>
      </w:r>
      <w:r>
        <w:rPr>
          <w:rFonts w:ascii="Times New Roman" w:hAnsi="Times New Roman" w:cs="Times New Roman"/>
          <w:sz w:val="28"/>
          <w:szCs w:val="28"/>
          <w:lang w:val="kk-KZ"/>
        </w:rPr>
        <w:t>млн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. тонн, то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к 2019 году только 14</w:t>
      </w:r>
      <w:r>
        <w:rPr>
          <w:rFonts w:ascii="Times New Roman" w:hAnsi="Times New Roman" w:cs="Times New Roman"/>
          <w:sz w:val="28"/>
          <w:szCs w:val="28"/>
          <w:lang w:val="kk-KZ"/>
        </w:rPr>
        <w:t>,5 млн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. тонн, а к 2020 году он может составить около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9 млн. тонн. </w:t>
      </w:r>
    </w:p>
    <w:p w:rsidR="00E70CD1" w:rsidRPr="001D37C2" w:rsidP="00E70CD1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Как правило, запасом зерна является объем неиспользованного на конец года зернового фонда сельхозтоваропроизводителей, находящийся на хранении на хлебоприемных предприятиях, мелькомбинатах и в складских помещениях сельхозтоваропроизводителей. </w:t>
      </w:r>
    </w:p>
    <w:p w:rsidR="00E70CD1" w:rsidRPr="001D37C2" w:rsidP="00E70CD1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7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наш</w:t>
      </w:r>
      <w:r w:rsidRPr="001D37C2">
        <w:rPr>
          <w:rFonts w:ascii="Times New Roman" w:hAnsi="Times New Roman" w:cs="Times New Roman"/>
          <w:sz w:val="28"/>
          <w:szCs w:val="28"/>
        </w:rPr>
        <w:t xml:space="preserve"> взгляд, данный объем запасов зерна является весьма сомнительным по причине того, что статистическая отчетность как сельхозтоваропроизводителей, так и элеваторов, и хлебоприемных пунктов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Pr="001D37C2">
        <w:rPr>
          <w:rFonts w:ascii="Times New Roman" w:hAnsi="Times New Roman" w:cs="Times New Roman"/>
          <w:sz w:val="28"/>
          <w:szCs w:val="28"/>
        </w:rPr>
        <w:t>отражает объективную действительность.</w:t>
      </w:r>
    </w:p>
    <w:p w:rsidR="00E70CD1" w:rsidRPr="001D37C2" w:rsidP="00E70CD1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37C2">
        <w:rPr>
          <w:rFonts w:ascii="Times New Roman" w:hAnsi="Times New Roman" w:cs="Times New Roman"/>
          <w:sz w:val="28"/>
          <w:szCs w:val="28"/>
        </w:rPr>
        <w:t xml:space="preserve">Буквально на днях на страницах СМИ были сообщения о том, что в Восточно-Казахстанской области на складах ТОО «ХПП «Шыгыс-Астык», где хранился государственный резерв, обнаружена недостача зерна объемом </w:t>
      </w:r>
      <w:r>
        <w:rPr>
          <w:rFonts w:ascii="Times New Roman" w:hAnsi="Times New Roman" w:cs="Times New Roman"/>
          <w:sz w:val="28"/>
          <w:szCs w:val="28"/>
        </w:rPr>
        <w:t>более 17</w:t>
      </w:r>
      <w:r w:rsidRPr="001D37C2">
        <w:rPr>
          <w:rFonts w:ascii="Times New Roman" w:hAnsi="Times New Roman" w:cs="Times New Roman"/>
          <w:sz w:val="28"/>
          <w:szCs w:val="28"/>
        </w:rPr>
        <w:t xml:space="preserve"> тыс. тонн, что составляет </w:t>
      </w:r>
      <w:r>
        <w:rPr>
          <w:rFonts w:ascii="Times New Roman" w:hAnsi="Times New Roman" w:cs="Times New Roman"/>
          <w:sz w:val="28"/>
          <w:szCs w:val="28"/>
        </w:rPr>
        <w:t>почти</w:t>
      </w:r>
      <w:r w:rsidRPr="001D37C2">
        <w:rPr>
          <w:rFonts w:ascii="Times New Roman" w:hAnsi="Times New Roman" w:cs="Times New Roman"/>
          <w:sz w:val="28"/>
          <w:szCs w:val="28"/>
        </w:rPr>
        <w:t xml:space="preserve"> 98% от общего объема, переданного на хранение данному товариществу АО «НК «Продовольственная контрактная корпорация». </w:t>
      </w:r>
    </w:p>
    <w:p w:rsidR="00E70CD1" w:rsidRPr="001D37C2" w:rsidP="00E70CD1">
      <w:pPr>
        <w:pStyle w:val="ListParagraph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Учитывая изложенное, в целях обеспечения продовольственной безопасности страны, недопущения в начале следующего года повышения цен на хлеб и хлебобулочных изделий, муки и мучной продукции, счита</w:t>
      </w:r>
      <w:r>
        <w:rPr>
          <w:rFonts w:ascii="Times New Roman" w:hAnsi="Times New Roman" w:cs="Times New Roman"/>
          <w:sz w:val="28"/>
          <w:szCs w:val="28"/>
          <w:lang w:val="kk-KZ"/>
        </w:rPr>
        <w:t>ем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необходимым: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1)  в начале 2020 года провести полную инвентаризацию объема государственного резерва зерна, переданного на хранения по линий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Pr="001D37C2">
        <w:rPr>
          <w:rFonts w:ascii="Times New Roman" w:hAnsi="Times New Roman" w:cs="Times New Roman"/>
          <w:sz w:val="28"/>
          <w:szCs w:val="28"/>
        </w:rPr>
        <w:t>АО «НК «Продовольственная контрактная корпорация»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>2) рассмотреть возможность создания стратегического неприкасаемого запаса зерна;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3) обеспечить контроль за экспортом зерна, в целях исключения вывода зерновыми </w:t>
      </w:r>
      <w:r w:rsidR="004F56B0">
        <w:rPr>
          <w:rFonts w:ascii="Times New Roman" w:hAnsi="Times New Roman" w:cs="Times New Roman"/>
          <w:sz w:val="28"/>
          <w:szCs w:val="28"/>
          <w:lang w:val="kk-KZ"/>
        </w:rPr>
        <w:t>трейде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рами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дополнительных объемов зерна  зарубеж под видом обязательного выпо</w:t>
      </w:r>
      <w:r>
        <w:rPr>
          <w:rFonts w:ascii="Times New Roman" w:hAnsi="Times New Roman" w:cs="Times New Roman"/>
          <w:sz w:val="28"/>
          <w:szCs w:val="28"/>
          <w:lang w:val="kk-KZ"/>
        </w:rPr>
        <w:t>лнения международных контрактов.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Вместе с тем,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 в соответствии с информацией по состоянию 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 xml:space="preserve">09 октября 2019 года </w:t>
      </w:r>
      <w:r w:rsidRPr="001D37C2">
        <w:rPr>
          <w:rFonts w:ascii="Times New Roman" w:hAnsi="Times New Roman" w:cs="Times New Roman"/>
          <w:sz w:val="28"/>
          <w:szCs w:val="28"/>
        </w:rPr>
        <w:t xml:space="preserve"> АО «НК «Продовольственн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D37C2">
        <w:rPr>
          <w:rFonts w:ascii="Times New Roman" w:hAnsi="Times New Roman" w:cs="Times New Roman"/>
          <w:sz w:val="28"/>
          <w:szCs w:val="28"/>
        </w:rPr>
        <w:t xml:space="preserve"> контрактн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корпорацией</w:t>
      </w:r>
      <w:r w:rsidRPr="001D37C2">
        <w:rPr>
          <w:rFonts w:ascii="Times New Roman" w:hAnsi="Times New Roman" w:cs="Times New Roman"/>
          <w:sz w:val="28"/>
          <w:szCs w:val="28"/>
        </w:rPr>
        <w:t>» закуплено всего лишь 3,5 тыс. тонн зерна из запланированных 500 тыс.</w:t>
      </w:r>
      <w:r>
        <w:rPr>
          <w:rFonts w:ascii="Times New Roman" w:hAnsi="Times New Roman" w:cs="Times New Roman"/>
          <w:sz w:val="28"/>
          <w:szCs w:val="28"/>
        </w:rPr>
        <w:t xml:space="preserve"> тонн</w:t>
      </w:r>
      <w:r w:rsidRPr="001D37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1D37C2">
        <w:rPr>
          <w:rFonts w:ascii="Times New Roman" w:hAnsi="Times New Roman" w:cs="Times New Roman"/>
          <w:sz w:val="28"/>
          <w:szCs w:val="28"/>
        </w:rPr>
        <w:t>необходимо активизиров</w:t>
      </w:r>
      <w:r>
        <w:rPr>
          <w:rFonts w:ascii="Times New Roman" w:hAnsi="Times New Roman" w:cs="Times New Roman"/>
          <w:sz w:val="28"/>
          <w:szCs w:val="28"/>
        </w:rPr>
        <w:t>ать работу в данном направлении.</w:t>
      </w:r>
    </w:p>
    <w:p w:rsidR="00E70CD1" w:rsidRPr="001D37C2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Также </w:t>
      </w:r>
      <w:r w:rsidRPr="001D37C2">
        <w:rPr>
          <w:rFonts w:ascii="Times New Roman" w:hAnsi="Times New Roman" w:cs="Times New Roman"/>
          <w:sz w:val="28"/>
          <w:szCs w:val="28"/>
        </w:rPr>
        <w:t xml:space="preserve">в текущем году могут возникнуть проблемы с закладкой качественного семенного материала, из-за обильных дождей в северных регионах страны во время нынешней уборочной страды, что привело к ухудшению качества зерновых культур. В этой связи требуется принять меры по созданию запаса семенного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1D37C2">
        <w:rPr>
          <w:rFonts w:ascii="Times New Roman" w:hAnsi="Times New Roman" w:cs="Times New Roman"/>
          <w:sz w:val="28"/>
          <w:szCs w:val="28"/>
        </w:rPr>
        <w:t xml:space="preserve"> </w:t>
      </w:r>
      <w:r w:rsidRPr="001D37C2">
        <w:rPr>
          <w:rFonts w:ascii="Times New Roman" w:hAnsi="Times New Roman" w:cs="Times New Roman"/>
          <w:sz w:val="28"/>
          <w:szCs w:val="28"/>
          <w:lang w:val="kk-KZ"/>
        </w:rPr>
        <w:t>на проведение весенно-полевых работ в 2020 году.</w:t>
      </w:r>
    </w:p>
    <w:p w:rsidR="00E70CD1" w:rsidRPr="0090756F" w:rsidP="00E70CD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756F">
        <w:rPr>
          <w:rFonts w:ascii="Times New Roman" w:hAnsi="Times New Roman" w:cs="Times New Roman"/>
          <w:sz w:val="28"/>
          <w:szCs w:val="28"/>
        </w:rPr>
        <w:t>О результатах рассмотрения депутатского запроса про</w:t>
      </w:r>
      <w:r>
        <w:rPr>
          <w:rFonts w:ascii="Times New Roman" w:hAnsi="Times New Roman" w:cs="Times New Roman"/>
          <w:sz w:val="28"/>
          <w:szCs w:val="28"/>
        </w:rPr>
        <w:t>сим</w:t>
      </w:r>
      <w:r w:rsidRPr="0090756F">
        <w:rPr>
          <w:rFonts w:ascii="Times New Roman" w:hAnsi="Times New Roman" w:cs="Times New Roman"/>
          <w:sz w:val="28"/>
          <w:szCs w:val="28"/>
        </w:rPr>
        <w:t xml:space="preserve"> дать письменный ответ в установленный законом срок.</w:t>
      </w:r>
    </w:p>
    <w:p w:rsidR="00E70CD1" w:rsidP="00E70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0CD1" w:rsidRPr="001D37C2" w:rsidP="00E70C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0CD1" w:rsidP="00E70CD1">
      <w:pPr>
        <w:spacing w:after="0" w:line="276" w:lineRule="auto"/>
        <w:ind w:firstLine="851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 уважением,</w:t>
      </w:r>
      <w:r w:rsidRPr="001D3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Pr="001D37C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1D37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D37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Р. </w:t>
      </w:r>
      <w:r w:rsidRPr="001D37C2">
        <w:rPr>
          <w:rFonts w:ascii="Times New Roman" w:hAnsi="Times New Roman" w:cs="Times New Roman"/>
          <w:b/>
          <w:sz w:val="28"/>
          <w:szCs w:val="28"/>
          <w:lang w:val="kk-KZ"/>
        </w:rPr>
        <w:t>АКИМОВ</w:t>
      </w: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С. БЕКТУРГАНОВ</w:t>
      </w: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Г. ДУЙСЕМБАЕВ</w:t>
      </w: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0CD1" w:rsidP="00E70CD1">
      <w:pPr>
        <w:spacing w:after="0" w:line="276" w:lineRule="auto"/>
        <w:ind w:left="6804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Б. ЕЛАМАНОВ</w:t>
      </w:r>
    </w:p>
    <w:p w:rsidR="00E70CD1" w:rsidRPr="00E70CD1" w:rsidP="00E70CD1">
      <w:pPr>
        <w:spacing w:after="0" w:line="276" w:lineRule="auto"/>
        <w:jc w:val="right"/>
        <w:rPr>
          <w:rFonts w:ascii="Times New Roman" w:hAnsi="Times New Roman" w:eastAsiaTheme="minorEastAsia" w:cs="Times New Roman"/>
          <w:b/>
          <w:sz w:val="28"/>
          <w:szCs w:val="28"/>
          <w:lang w:eastAsia="zh-CN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P="00E70CD1">
      <w:pPr>
        <w:spacing w:after="0" w:line="276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E70CD1" w:rsidRPr="007F69BC" w:rsidP="00E70CD1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69BC">
        <w:rPr>
          <w:rFonts w:ascii="Times New Roman" w:hAnsi="Times New Roman" w:cs="Times New Roman"/>
          <w:color w:val="333333"/>
          <w:sz w:val="24"/>
          <w:szCs w:val="24"/>
        </w:rPr>
        <w:t>Исп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F69BC">
        <w:rPr>
          <w:rFonts w:ascii="Times New Roman" w:hAnsi="Times New Roman" w:cs="Times New Roman"/>
          <w:color w:val="333333"/>
          <w:sz w:val="24"/>
          <w:szCs w:val="24"/>
        </w:rPr>
        <w:t xml:space="preserve"> Жолмырзаева Р.Н.</w:t>
      </w:r>
    </w:p>
    <w:p w:rsidR="00E70CD1" w:rsidP="00E70CD1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69BC">
        <w:rPr>
          <w:rFonts w:ascii="Times New Roman" w:hAnsi="Times New Roman" w:cs="Times New Roman"/>
          <w:color w:val="333333"/>
          <w:sz w:val="24"/>
          <w:szCs w:val="24"/>
        </w:rPr>
        <w:t>Тел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F69BC">
        <w:rPr>
          <w:rFonts w:ascii="Times New Roman" w:hAnsi="Times New Roman" w:cs="Times New Roman"/>
          <w:color w:val="333333"/>
          <w:sz w:val="24"/>
          <w:szCs w:val="24"/>
        </w:rPr>
        <w:t xml:space="preserve"> 74-73-31</w:t>
      </w:r>
    </w:p>
    <w:p w:rsidR="00D32B2D" w:rsidP="00E70CD1">
      <w:pPr>
        <w:spacing w:after="0" w:line="276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D32B2D" w:rsidRPr="00D32B2D" w:rsidP="00D32B2D">
      <w:pPr>
        <w:spacing w:after="0" w:line="276" w:lineRule="auto"/>
        <w:rPr>
          <w:rFonts w:ascii="Times New Roman" w:hAnsi="Times New Roman" w:cs="Times New Roman"/>
          <w:color w:val="0C0000"/>
          <w:sz w:val="20"/>
          <w:szCs w:val="24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10.10.2019 16:45:50: Бектурганов С. Ч.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16:46:14: Акимов Р. К.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16:48:25: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16:48:41: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16:49:43: Еламанов Б. К.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16:54:35: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17:02:38: Уртембаев А.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17:20:45: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  <w:t>10.10.2019 17:37:48: Дюсембаев Г. И.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</w:rPr>
        <w:br/>
      </w:r>
      <w:r>
        <w:rPr>
          <w:rFonts w:ascii="Times New Roman" w:hAnsi="Times New Roman" w:cs="Times New Roman"/>
          <w:color w:val="0C0000"/>
          <w:sz w:val="20"/>
          <w:szCs w:val="24"/>
        </w:rPr>
        <w:t>11.10.2019 10:49:56 Сыдыков С. С.. Подписано</w:t>
      </w:r>
      <w:r>
        <w:rPr>
          <w:rFonts w:ascii="Times New Roman" w:hAnsi="Times New Roman" w:cs="Times New Roman"/>
          <w:color w:val="0C0000"/>
          <w:sz w:val="20"/>
          <w:szCs w:val="24"/>
        </w:rPr>
        <w:br/>
      </w:r>
      <w:bookmarkStart w:id="0" w:name="_GoBack"/>
      <w:bookmarkEnd w:id="0"/>
    </w:p>
    <w:sectPr w:rsidSect="00E17A67">
      <w:headerReference w:type="default" r:id="rId6"/>
      <w:foot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32B2D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2D" w:rsidRPr="00D32B2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11.10.2019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D32B2D" w:rsidRPr="00D32B2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11.10.2019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60226863"/>
      <w:docPartObj>
        <w:docPartGallery w:val="Page Numbers (Top of Page)"/>
        <w:docPartUnique/>
      </w:docPartObj>
    </w:sdtPr>
    <w:sdtContent>
      <w:p w:rsidR="00E17A6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B2D">
          <w:rPr>
            <w:noProof/>
          </w:rPr>
          <w:t>4</w:t>
        </w:r>
        <w:r>
          <w:fldChar w:fldCharType="end"/>
        </w:r>
      </w:p>
    </w:sdtContent>
  </w:sdt>
  <w:p w:rsidR="00E17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304E38"/>
    <w:multiLevelType w:val="hybridMultilevel"/>
    <w:tmpl w:val="84DED69C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75" w:hanging="360"/>
      </w:pPr>
    </w:lvl>
    <w:lvl w:ilvl="2" w:tentative="1">
      <w:start w:val="1"/>
      <w:numFmt w:val="lowerRoman"/>
      <w:lvlText w:val="%3."/>
      <w:lvlJc w:val="right"/>
      <w:pPr>
        <w:ind w:left="2595" w:hanging="180"/>
      </w:pPr>
    </w:lvl>
    <w:lvl w:ilvl="3" w:tentative="1">
      <w:start w:val="1"/>
      <w:numFmt w:val="decimal"/>
      <w:lvlText w:val="%4."/>
      <w:lvlJc w:val="left"/>
      <w:pPr>
        <w:ind w:left="3315" w:hanging="360"/>
      </w:pPr>
    </w:lvl>
    <w:lvl w:ilvl="4" w:tentative="1">
      <w:start w:val="1"/>
      <w:numFmt w:val="lowerLetter"/>
      <w:lvlText w:val="%5."/>
      <w:lvlJc w:val="left"/>
      <w:pPr>
        <w:ind w:left="4035" w:hanging="360"/>
      </w:pPr>
    </w:lvl>
    <w:lvl w:ilvl="5" w:tentative="1">
      <w:start w:val="1"/>
      <w:numFmt w:val="lowerRoman"/>
      <w:lvlText w:val="%6."/>
      <w:lvlJc w:val="right"/>
      <w:pPr>
        <w:ind w:left="4755" w:hanging="180"/>
      </w:pPr>
    </w:lvl>
    <w:lvl w:ilvl="6" w:tentative="1">
      <w:start w:val="1"/>
      <w:numFmt w:val="decimal"/>
      <w:lvlText w:val="%7."/>
      <w:lvlJc w:val="left"/>
      <w:pPr>
        <w:ind w:left="5475" w:hanging="360"/>
      </w:pPr>
    </w:lvl>
    <w:lvl w:ilvl="7" w:tentative="1">
      <w:start w:val="1"/>
      <w:numFmt w:val="lowerLetter"/>
      <w:lvlText w:val="%8."/>
      <w:lvlJc w:val="left"/>
      <w:pPr>
        <w:ind w:left="6195" w:hanging="360"/>
      </w:pPr>
    </w:lvl>
    <w:lvl w:ilvl="8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D226B76"/>
    <w:multiLevelType w:val="hybridMultilevel"/>
    <w:tmpl w:val="DEA632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1E3DDD"/>
    <w:multiLevelType w:val="hybridMultilevel"/>
    <w:tmpl w:val="CFCE9EF8"/>
    <w:lvl w:ilvl="0">
      <w:start w:val="0"/>
      <w:numFmt w:val="bullet"/>
      <w:lvlText w:val="-"/>
      <w:lvlJc w:val="left"/>
      <w:pPr>
        <w:ind w:left="405" w:hanging="360"/>
      </w:pPr>
      <w:rPr>
        <w:rFonts w:ascii="Calibri" w:hAnsi="Calibri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8926DF"/>
    <w:multiLevelType w:val="hybridMultilevel"/>
    <w:tmpl w:val="A95CC9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ZXplC+jf04vgfSRWfMthFOdFR3Ih64byXvgMO3D4fh7HyU+VsQ0M1jw7OgVYm9n/LP8XZz2qCFQm&#10;4SGFpFHM8g==&#10;" w:salt="6vH+7cbAp6ZhX8ZH0M6XG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8FA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500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002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E1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17A67"/>
  </w:style>
  <w:style w:type="paragraph" w:styleId="Footer">
    <w:name w:val="footer"/>
    <w:basedOn w:val="Normal"/>
    <w:link w:val="a1"/>
    <w:uiPriority w:val="99"/>
    <w:unhideWhenUsed/>
    <w:rsid w:val="00E1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E1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4401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11</cp:revision>
</cp:coreProperties>
</file>