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570"/>
      </w:tblGrid>
      <w:tr w:rsidTr="007236B1">
        <w:tblPrEx>
          <w:tblW w:w="0" w:type="auto"/>
          <w:tblLayout w:type="fixed"/>
          <w:tblCellMar>
            <w:top w:w="0" w:type="dxa"/>
            <w:bottom w:w="0" w:type="dxa"/>
          </w:tblCellMar>
          <w:tblLook w:val="0000"/>
        </w:tblPrEx>
        <w:tc>
          <w:tcPr>
            <w:tcW w:w="9570" w:type="dxa"/>
            <w:shd w:val="clear" w:color="auto" w:fill="auto"/>
          </w:tcPr>
          <w:p w:rsidR="007236B1" w:rsidRPr="007236B1" w:rsidP="000D107F">
            <w:pPr>
              <w:rPr>
                <w:rFonts w:ascii="Times New Roman" w:hAnsi="Times New Roman" w:cs="Times New Roman"/>
                <w:color w:val="0C0000"/>
                <w:sz w:val="24"/>
              </w:rPr>
            </w:pPr>
            <w:r>
              <w:rPr>
                <w:rFonts w:ascii="Times New Roman" w:hAnsi="Times New Roman" w:cs="Times New Roman"/>
                <w:color w:val="0C0000"/>
                <w:sz w:val="24"/>
              </w:rPr>
              <w:t>№ исх: 16-13-255Д/С   от: 04.12.2020</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668587043"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8961C3" w:rsidRPr="008961C3" w:rsidP="00795B22">
      <w:pPr>
        <w:spacing w:after="0" w:line="240" w:lineRule="auto"/>
        <w:ind w:left="5529"/>
        <w:jc w:val="center"/>
        <w:rPr>
          <w:rFonts w:ascii="Times New Roman" w:hAnsi="Times New Roman" w:cs="Times New Roman"/>
          <w:b/>
          <w:sz w:val="28"/>
          <w:szCs w:val="28"/>
          <w:lang w:val="kk-KZ"/>
        </w:rPr>
      </w:pPr>
      <w:r w:rsidRPr="008961C3">
        <w:rPr>
          <w:rFonts w:ascii="Times New Roman" w:hAnsi="Times New Roman" w:cs="Times New Roman"/>
          <w:b/>
          <w:sz w:val="28"/>
          <w:szCs w:val="28"/>
          <w:lang w:val="kk-KZ"/>
        </w:rPr>
        <w:t>Қазақстан Республикасының Премьер</w:t>
      </w:r>
      <w:r w:rsidR="00A14F31">
        <w:rPr>
          <w:rFonts w:ascii="Times New Roman" w:hAnsi="Times New Roman" w:cs="Times New Roman"/>
          <w:b/>
          <w:sz w:val="28"/>
          <w:szCs w:val="28"/>
          <w:lang w:val="kk-KZ"/>
        </w:rPr>
        <w:t> </w:t>
      </w:r>
      <w:r w:rsidRPr="008961C3">
        <w:rPr>
          <w:rFonts w:ascii="Times New Roman" w:hAnsi="Times New Roman" w:cs="Times New Roman"/>
          <w:b/>
          <w:sz w:val="28"/>
          <w:szCs w:val="28"/>
          <w:lang w:val="kk-KZ"/>
        </w:rPr>
        <w:t>-</w:t>
      </w:r>
      <w:r w:rsidR="00A14F31">
        <w:rPr>
          <w:rFonts w:ascii="Times New Roman" w:hAnsi="Times New Roman" w:cs="Times New Roman"/>
          <w:b/>
          <w:sz w:val="28"/>
          <w:szCs w:val="28"/>
          <w:lang w:val="kk-KZ"/>
        </w:rPr>
        <w:t> </w:t>
      </w:r>
      <w:r w:rsidRPr="008961C3">
        <w:rPr>
          <w:rFonts w:ascii="Times New Roman" w:hAnsi="Times New Roman" w:cs="Times New Roman"/>
          <w:b/>
          <w:sz w:val="28"/>
          <w:szCs w:val="28"/>
          <w:lang w:val="kk-KZ"/>
        </w:rPr>
        <w:t>Министрі</w:t>
      </w:r>
    </w:p>
    <w:p w:rsidR="000B4960" w:rsidP="00795B22">
      <w:pPr>
        <w:spacing w:after="0" w:line="240" w:lineRule="auto"/>
        <w:ind w:left="5529"/>
        <w:jc w:val="center"/>
        <w:rPr>
          <w:rFonts w:ascii="Times New Roman" w:hAnsi="Times New Roman" w:cs="Times New Roman"/>
          <w:b/>
          <w:sz w:val="28"/>
          <w:szCs w:val="28"/>
          <w:lang w:val="kk-KZ"/>
        </w:rPr>
      </w:pPr>
      <w:r w:rsidRPr="008961C3">
        <w:rPr>
          <w:rFonts w:ascii="Times New Roman" w:hAnsi="Times New Roman" w:cs="Times New Roman"/>
          <w:b/>
          <w:sz w:val="28"/>
          <w:szCs w:val="28"/>
          <w:lang w:val="kk-KZ"/>
        </w:rPr>
        <w:t>А. МАМИНГЕ</w:t>
      </w:r>
    </w:p>
    <w:p w:rsidR="005673B7" w:rsidP="00721F68">
      <w:pPr>
        <w:spacing w:after="0" w:line="240" w:lineRule="auto"/>
        <w:jc w:val="both"/>
        <w:rPr>
          <w:rFonts w:ascii="Times New Roman" w:hAnsi="Times New Roman" w:cs="Times New Roman"/>
          <w:sz w:val="28"/>
          <w:szCs w:val="28"/>
          <w:lang w:val="kk-KZ"/>
        </w:rPr>
      </w:pPr>
    </w:p>
    <w:p w:rsidR="00826053" w:rsidP="00721F68">
      <w:pPr>
        <w:spacing w:after="0" w:line="240" w:lineRule="auto"/>
        <w:jc w:val="both"/>
        <w:rPr>
          <w:rFonts w:ascii="Times New Roman" w:hAnsi="Times New Roman" w:cs="Times New Roman"/>
          <w:sz w:val="28"/>
          <w:szCs w:val="28"/>
          <w:lang w:val="kk-KZ"/>
        </w:rPr>
      </w:pPr>
    </w:p>
    <w:p w:rsidR="00826053" w:rsidRPr="00E65AAB" w:rsidP="00826053">
      <w:pPr>
        <w:spacing w:after="0" w:line="240" w:lineRule="auto"/>
        <w:jc w:val="center"/>
        <w:rPr>
          <w:rFonts w:ascii="Times New Roman" w:hAnsi="Times New Roman" w:cs="Times New Roman"/>
          <w:b/>
          <w:sz w:val="28"/>
          <w:szCs w:val="28"/>
          <w:lang w:val="kk-KZ"/>
        </w:rPr>
      </w:pPr>
      <w:r w:rsidRPr="00E65AAB">
        <w:rPr>
          <w:rFonts w:ascii="Times New Roman" w:hAnsi="Times New Roman" w:cs="Times New Roman"/>
          <w:b/>
          <w:sz w:val="28"/>
          <w:szCs w:val="28"/>
          <w:lang w:val="kk-KZ"/>
        </w:rPr>
        <w:t xml:space="preserve">Құрметті </w:t>
      </w:r>
      <w:r w:rsidRPr="008961C3" w:rsidR="008961C3">
        <w:rPr>
          <w:rFonts w:ascii="Times New Roman" w:hAnsi="Times New Roman" w:cs="Times New Roman"/>
          <w:b/>
          <w:sz w:val="28"/>
          <w:szCs w:val="28"/>
          <w:lang w:val="kk-KZ"/>
        </w:rPr>
        <w:t>Асқар Ұзақбайұлы</w:t>
      </w:r>
      <w:r w:rsidRPr="00E65AAB">
        <w:rPr>
          <w:rFonts w:ascii="Times New Roman" w:hAnsi="Times New Roman" w:cs="Times New Roman"/>
          <w:b/>
          <w:sz w:val="28"/>
          <w:szCs w:val="28"/>
          <w:lang w:val="kk-KZ"/>
        </w:rPr>
        <w:t>!</w:t>
      </w:r>
    </w:p>
    <w:p w:rsidR="005673B7" w:rsidP="00721F68">
      <w:pPr>
        <w:spacing w:after="0" w:line="240" w:lineRule="auto"/>
        <w:jc w:val="both"/>
        <w:rPr>
          <w:rFonts w:ascii="Times New Roman" w:hAnsi="Times New Roman" w:cs="Times New Roman"/>
          <w:sz w:val="28"/>
          <w:szCs w:val="28"/>
          <w:lang w:val="kk-KZ"/>
        </w:rPr>
      </w:pP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Мал шаруашылығы саласының эпизоотиялық жағдайына ғана емес, еліміздегі азық-түлік өнімдерінің қауіпсіздігіне, яғни азаматтарымыздың денсаулығына тікелей әсері бар ветеринария жүйесінің қазіргі жай-күйін «сындарлы халде» деп сипаттауға болады. Бұл – кезіндегі біртұтас ветеринария жүйесінің бөлінуіне, ветеринарлық инспекцияның қатаң вертикалінің бұзылуына, оның қадағалау функциясының әлсіреуіне жеткізген соңғы жылдардағы дұрыс ойластырылмаған реформалар салдары.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Осындай өзгерістерден кейін ветеринария саласынан ветеринарлық заңнаманың үстемдігін сақтап қалуды және саланың эпизоотиялық жағдайының мүддесін қорғаған тәжірибелі мамандар кетуге мәжбүр болды.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Тиімсіз реформаның соңы неге алып келгенін біздің жағдайымызға бейімделмеген малды жаппай импорттап, онымен бірге бұрын бізде болмаған көптеген экзотикалық жұқпалы ауруларды таратуға сеп болған  «Етті мал шаруашылығының экспорттық әлеуетін арттыру» жобасының мысалынан көруге болады. Осы уақытқа дейін қоғамда импортталған малдың қалай бейімделгені туралы, олардың қаншасы ауру болып шыққаны, қаншасының жойылғаны, қандай ауру түрлерін әкелгені және қандай ауқымда таралғаны жөнінде ақпараттар берілген жоқ.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Бруцеллезге қарсы күрес саясатын өзгерту, зертханаларды оны диагностикалаудың аз сезімтал әдістеріне ауыстыру, шығарылған қорытындыны сотта даулау нормаларын енгізу нәтижесінде бруцеллездің таралуы бойынша елдегі жағдай тек шиеленісе түсті.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Сонымен қатар, аса қауіпті аурулардың таралу фактілерін жасыру жаппай етек алып, күрделі мәселеге айналды, ал бұл - эпизоотиялық жағдайды нақты бағаламаудан және ветеринариялық іс-шараларды дұрыс жоспарламаудан туындаған келеңсіз жағдайлардың басты себебі болды.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Жуырдағы жоғары патогенді құс тұмауының өршуі ветеринария саласының қауқарсыздығын айқын көрсетті, оның нәтижесінде құс шаруашылығы өнеркәсібінің бірқатар кәсіпорындары жылдар бойы өсірген құс басынан айырылды, оған қоса қазіргі экономикалық дағдарыс жағдайында республикалық бюджеттен 3,7 млрд. теңге мөлшерінде өтемақы төлеуге мәжбүр болып отырмыз.</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Ветеринария жүйесінің елдегі ең жемқор салалардың біріне айналғаны ерекше алаңдаушылықты тудырады. Ал мұның себебі – жалақының мардымсыз деңгейі (мал дәрігерінің орташа айлық жалақысы 80-100 мың теңге шегінде), зиянды еңбек жағдайлары үшін үстемеақының болмауы, ветеринарлық ұйымдар мен кәсіпорындардың материалдық-техникалық базасының артта қалуы. Әғни, ветеринар-мамандардың әлеуметтік жағдайының төмендігі – оларды бақылауындағы субъектілерге тәуелді етуде. Ал ауыл шаруашылығы жануарларын идентификациялау және есепке алу жүйесінде, оларға қатысты бірыңғай ақпараттар дерекқорын қалыптастыруда цифрлық технологиялардың тиісті деңгейде енгізілмеуі – мал дәрігерлеріне субсидияларды заңсыз алу мақсатында шаруашылық субъектілерінің жануарлары туралы ақпаратты түзетуге жол беріп отыр.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Сыбайлас жемқорлық ветеринарлық препараттарды мемлекеттік сатып алу жүйесін де терең жайлап кетті, бұл – саланың сапасыз вакциналар мен диагностикумдармен жабдықталуына себеп болды.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Жергілікті жердегі ветеринарлық мамандардың білім деңгейі өте төмен. Елде ветеринарлардың біліктілігін арттыру жүйесі жоқ деуге болады. Жоғары оқу орындарында ветеринар мамандарды даярлау сапасын қамтамасыз ету үшін, зертханалық-тәжірибелік  база жетіспейді. Мал дәрігері мамандығының жастар арасында беделі жоқ және тартымсыз. Сол себепті ауылдық жерлерде көбінесе зейнет алдындағы және зейнеткерлік жастағы ветеринар-мамандар жұмыс істеуде.</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Ветеринарлық қызметтің негізгі түрлерінде мемлекеттік монополияның басым болуы және жергілікті жерлерде кадрлардың тапшылығы ветеринария саласына жеке капиталдың келуін іс жүзінде тоқтатып тастады.</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Осылайша, біздің ветеринария жүйеміз «мүшкіл жағдайда» деп  шындығын айтуымыз керек. Ауыл шаруашылығы министрлігі тарапынан ықтимал шаралар қабылдануда, бірақ бұл мәселеде бүкіл Үкіметтің қолдауы қажет. Егер бүгін мемлекеттік деңгейде оны қалпына келтіру бойынша қажетті шаралар қабылданбаса, елдің экономикасы ғана зардап шекпейді, бұл біздің азаматтарымыздың денсаулығына әсер етуі мүмкін.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Осыған байланысты келесі мәселелерді шешу орынды болар еді.</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1. </w:t>
      </w:r>
      <w:r w:rsidRPr="008F35DD" w:rsidR="008F35DD">
        <w:rPr>
          <w:rFonts w:ascii="Times New Roman" w:hAnsi="Times New Roman" w:cs="Times New Roman"/>
          <w:sz w:val="28"/>
          <w:szCs w:val="28"/>
          <w:lang w:val="kk-KZ"/>
        </w:rPr>
        <w:t>Объективті түрде отандық ветеринарияны осындай дағдарыс жағда</w:t>
      </w:r>
      <w:r w:rsidR="008F35DD">
        <w:rPr>
          <w:rFonts w:ascii="Times New Roman" w:hAnsi="Times New Roman" w:cs="Times New Roman"/>
          <w:sz w:val="28"/>
          <w:szCs w:val="28"/>
          <w:lang w:val="kk-KZ"/>
        </w:rPr>
        <w:t xml:space="preserve">йына әкелген жүйелі себептерді </w:t>
      </w:r>
      <w:r w:rsidRPr="008F35DD" w:rsidR="008F35DD">
        <w:rPr>
          <w:rFonts w:ascii="Times New Roman" w:hAnsi="Times New Roman" w:cs="Times New Roman"/>
          <w:sz w:val="28"/>
          <w:szCs w:val="28"/>
          <w:lang w:val="kk-KZ"/>
        </w:rPr>
        <w:t>анықтау.</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2. </w:t>
      </w:r>
      <w:r w:rsidRPr="008F35DD" w:rsidR="008F35DD">
        <w:rPr>
          <w:rFonts w:ascii="Times New Roman" w:hAnsi="Times New Roman" w:cs="Times New Roman"/>
          <w:sz w:val="28"/>
          <w:szCs w:val="28"/>
          <w:lang w:val="kk-KZ"/>
        </w:rPr>
        <w:t>Мемлекеттік ветеринариялық қызметті тәжірибелі мамандардан тұратын дағдарыс-менеджерлері тобымен нығайту. Ең алдымен, бұл - мемлекеттік ветеринариялық бақылау мен қадағалаудың нақты жүйесін қалпына келтіруде және ветеринариялық заңнама талаптарының тиісті орындарда іске асырылуын және біртұтас саясаттың жүргізілуін қамтамасыз ету мәселелерінде лайықты тәртіп орнату үшін Ветеринариялық бақылау мен қадағалау комитетіне қатысты.</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3. </w:t>
      </w:r>
      <w:r w:rsidRPr="008F35DD" w:rsidR="008F35DD">
        <w:rPr>
          <w:rFonts w:ascii="Times New Roman" w:hAnsi="Times New Roman" w:cs="Times New Roman"/>
          <w:sz w:val="28"/>
          <w:szCs w:val="28"/>
          <w:lang w:val="kk-KZ"/>
        </w:rPr>
        <w:t>Мемлекеттік ветеринария инспекторларының жалақысын көбейтумен қатар, алдағы уақытта мемлекеттік қызметшілердің жалақысын арттыру кезінде олардың аса қауіпті ауруларды жұқтыру қауіпін ескере отырып, зиянды еңбек жағдайлары үшін үстемеақы төлеуді қарастыру қажет.</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4. </w:t>
      </w:r>
      <w:r w:rsidRPr="00771E3D" w:rsidR="00771E3D">
        <w:rPr>
          <w:rFonts w:ascii="Times New Roman" w:hAnsi="Times New Roman" w:cs="Times New Roman"/>
          <w:sz w:val="28"/>
          <w:szCs w:val="28"/>
          <w:lang w:val="kk-KZ"/>
        </w:rPr>
        <w:t>Коммуналдық ветеринариялық кәсіпорындар жүйесіндегі практикалық ветеринария қызметкерлерінің жалақысын жануарлардың аса қауіпті ауруларының алдын алу және олармен қарсы күресу бойынша мемлекеттік тапсырысты орындаудағы қызметтердің құнын өсіру есебінен зиянды еңбек жағдайлары үшін үстемеақыларды қоса отырып, көтеру.</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5. Мүмкіндігінше ветеринарлық жүйедегі мемлекеттік монополия қызметін қысқартып, оның жекелеген түрлерін бәсекелестік ортаға беру, сол арқылы бұл салаға жеке инвестицияларды тартуға жол ашу.</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6. </w:t>
      </w:r>
      <w:r w:rsidRPr="00771E3D" w:rsidR="00771E3D">
        <w:rPr>
          <w:rFonts w:ascii="Times New Roman" w:hAnsi="Times New Roman" w:cs="Times New Roman"/>
          <w:sz w:val="28"/>
          <w:szCs w:val="28"/>
          <w:lang w:val="kk-KZ"/>
        </w:rPr>
        <w:t>Ветеринария және жануарларды есепке алу жүйесіне заманауи цифрлық технологиялардың енгізілуін жеделдету, бұл практикалық ветеринария қызметкерлерін қағаз жұмысынан босатып, олардың қызметін басты функцияларды нақты орындауға жұмылдыруға мүмкіндік береді. Сонымен қатар, мал дәрігерлерінің қызметіндегі сыбайлас жемқорлықтың қау</w:t>
      </w:r>
      <w:r w:rsidR="00771E3D">
        <w:rPr>
          <w:rFonts w:ascii="Times New Roman" w:hAnsi="Times New Roman" w:cs="Times New Roman"/>
          <w:sz w:val="28"/>
          <w:szCs w:val="28"/>
          <w:lang w:val="kk-KZ"/>
        </w:rPr>
        <w:t>і</w:t>
      </w:r>
      <w:r w:rsidRPr="00771E3D" w:rsidR="00771E3D">
        <w:rPr>
          <w:rFonts w:ascii="Times New Roman" w:hAnsi="Times New Roman" w:cs="Times New Roman"/>
          <w:sz w:val="28"/>
          <w:szCs w:val="28"/>
          <w:lang w:val="kk-KZ"/>
        </w:rPr>
        <w:t>пін айтарлықтай төмендетеді.</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7. </w:t>
      </w:r>
      <w:r w:rsidRPr="00771E3D" w:rsidR="00771E3D">
        <w:rPr>
          <w:rFonts w:ascii="Times New Roman" w:hAnsi="Times New Roman" w:cs="Times New Roman"/>
          <w:sz w:val="28"/>
          <w:szCs w:val="28"/>
          <w:lang w:val="kk-KZ"/>
        </w:rPr>
        <w:t>Оқу процесін ғылыми-зерттеу қызметімен интеграциялау арқылы, білім беру бағдарламаларын жаңғыртып, оқу орындарының заманауи зертханалық және тәжірибелік-эксперименттік базасын ұйымдастыру жолымен оқытудың практикалық бағытын күшейте отырып, ЖОО-лардағы ветеринария мамандарын даярлау жүйесін түбегейлі өзгерту қажет. Барлық деңгейдегі ветеринария мамандарына, оның ішінде ветеринариялық инспекцияға жыл сайын біліктілікті арттыру курстарынан өтуге міндеттейтін талапты енгізу, ол үшін мамандандырылған жоғары оқу орындары мен ҒЗИ жанынан қазіргі заманғы білімді тарату орталықтарын құру керек.</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8. </w:t>
      </w:r>
      <w:r w:rsidRPr="00771E3D" w:rsidR="00771E3D">
        <w:rPr>
          <w:rFonts w:ascii="Times New Roman" w:hAnsi="Times New Roman" w:cs="Times New Roman"/>
          <w:sz w:val="28"/>
          <w:szCs w:val="28"/>
          <w:lang w:val="kk-KZ"/>
        </w:rPr>
        <w:t>Ветеринариялық зертханалар жүйесін реформалау, ол үшін жергілікті зертханаларға дербестік беріп, референттік-бақылау функцияларын күшейту талап етіледі.</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9. </w:t>
      </w:r>
      <w:r w:rsidRPr="00771E3D" w:rsidR="00771E3D">
        <w:rPr>
          <w:rFonts w:ascii="Times New Roman" w:hAnsi="Times New Roman" w:cs="Times New Roman"/>
          <w:sz w:val="28"/>
          <w:szCs w:val="28"/>
          <w:lang w:val="kk-KZ"/>
        </w:rPr>
        <w:t>Елімізде өндірілетін және мемлекеттік тапсырыспен сатып алынатын ветеринариялық препараттардың сапасын бақылаудың тәуелсіз жүйесін құру қажет.</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10. </w:t>
      </w:r>
      <w:r w:rsidRPr="00771E3D" w:rsidR="00771E3D">
        <w:rPr>
          <w:rFonts w:ascii="Times New Roman" w:hAnsi="Times New Roman" w:cs="Times New Roman"/>
          <w:sz w:val="28"/>
          <w:szCs w:val="28"/>
          <w:lang w:val="kk-KZ"/>
        </w:rPr>
        <w:t xml:space="preserve">Ветеринариялық ұйымдар мен кәсіпорындардың материалдық-техникалық базасы түбегейлі жақсартуды, ветеринарларды арнайы </w:t>
      </w:r>
      <w:r w:rsidRPr="00771E3D" w:rsidR="00771E3D">
        <w:rPr>
          <w:rFonts w:ascii="Times New Roman" w:hAnsi="Times New Roman" w:cs="Times New Roman"/>
          <w:sz w:val="28"/>
          <w:szCs w:val="28"/>
          <w:lang w:val="kk-KZ"/>
        </w:rPr>
        <w:t>автокөлікпен, арнайы киіммен, жеке қорғану құралдарымен және ветеринариялық аспаптармен қамтамасыз ету талап етіледі.</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 xml:space="preserve">Қазіргі короновирус пандемиясы денсаулық сақтау жүйесінің уақыт сынақтарына төтеп бере алмайтын әлсіздігін көрсетті. Бұл қауыпты ауру көптеген отандастарымыздың өмірін қиды, ел экономикасына үлкен зиян келтірді. Егер бүгін халық денсаулығының қауіпсіздігі мәселесімен байланыста тұрған ветеринария жүйесін нығайту бойынша батыл шаралар қабылданбаса, ветеринарлық қызметтің  қабілетсіздігінен бұдан да ауыр зардаптарды көруіміз әбден мүмкін, себебі аса қауіпті аурулардың көпшілігі адамдар мен жануарларға ортақ болып келетіні белгілі. </w:t>
      </w:r>
    </w:p>
    <w:p w:rsidR="00795B22" w:rsidRPr="00795B22" w:rsidP="00795B22">
      <w:pPr>
        <w:spacing w:after="0" w:line="240" w:lineRule="auto"/>
        <w:ind w:firstLine="851"/>
        <w:jc w:val="both"/>
        <w:rPr>
          <w:rFonts w:ascii="Times New Roman" w:hAnsi="Times New Roman" w:cs="Times New Roman"/>
          <w:sz w:val="28"/>
          <w:szCs w:val="28"/>
          <w:lang w:val="kk-KZ"/>
        </w:rPr>
      </w:pPr>
      <w:r w:rsidRPr="00795B22">
        <w:rPr>
          <w:rFonts w:ascii="Times New Roman" w:hAnsi="Times New Roman" w:cs="Times New Roman"/>
          <w:sz w:val="28"/>
          <w:szCs w:val="28"/>
          <w:lang w:val="kk-KZ"/>
        </w:rPr>
        <w:t>«Қазақстан Республикасының Парламенті және оның депутаттарының мәртебесі туралы» Қазақстан Республикасының Конституциялық Заңының 27-бабына сәйкес заңмен белгіленген мерзімде депутаттық сауалды қарау нәтижелері туралы жазбаша жауап беруіңізді сұраймын.</w:t>
      </w:r>
    </w:p>
    <w:p w:rsidR="00721F68" w:rsidP="00721F68">
      <w:pPr>
        <w:spacing w:after="0" w:line="240" w:lineRule="auto"/>
        <w:jc w:val="both"/>
        <w:rPr>
          <w:rFonts w:ascii="Times New Roman" w:hAnsi="Times New Roman" w:cs="Times New Roman"/>
          <w:sz w:val="28"/>
          <w:szCs w:val="28"/>
          <w:lang w:val="kk-KZ"/>
        </w:rPr>
      </w:pPr>
    </w:p>
    <w:p w:rsidR="00721F68" w:rsidP="00721F68">
      <w:pPr>
        <w:spacing w:after="0" w:line="240" w:lineRule="auto"/>
        <w:jc w:val="both"/>
        <w:rPr>
          <w:rFonts w:ascii="Times New Roman" w:hAnsi="Times New Roman" w:cs="Times New Roman"/>
          <w:sz w:val="28"/>
          <w:szCs w:val="28"/>
          <w:lang w:val="kk-K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5062"/>
      </w:tblGrid>
      <w:tr w:rsidTr="00721F6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0" w:type="dxa"/>
          </w:tcPr>
          <w:p w:rsidR="00721F68" w:rsidP="00721F68">
            <w:pPr>
              <w:jc w:val="both"/>
              <w:rPr>
                <w:rFonts w:ascii="Times New Roman" w:hAnsi="Times New Roman" w:cs="Times New Roman"/>
                <w:sz w:val="28"/>
                <w:szCs w:val="28"/>
                <w:lang w:val="kk-KZ"/>
              </w:rPr>
            </w:pPr>
            <w:r>
              <w:rPr>
                <w:rFonts w:ascii="Times New Roman" w:hAnsi="Times New Roman" w:cs="Times New Roman"/>
                <w:sz w:val="28"/>
                <w:szCs w:val="28"/>
                <w:lang w:val="kk-KZ"/>
              </w:rPr>
              <w:t>Құрметпен,</w:t>
            </w:r>
          </w:p>
        </w:tc>
        <w:tc>
          <w:tcPr>
            <w:tcW w:w="5211" w:type="dxa"/>
          </w:tcPr>
          <w:p w:rsidR="00721F68" w:rsidP="00771E3D">
            <w:pPr>
              <w:spacing w:after="240"/>
              <w:ind w:left="1940"/>
              <w:rPr>
                <w:rFonts w:ascii="Times New Roman" w:hAnsi="Times New Roman" w:cs="Times New Roman"/>
                <w:sz w:val="28"/>
                <w:szCs w:val="28"/>
                <w:lang w:val="kk-KZ"/>
              </w:rPr>
            </w:pPr>
            <w:r w:rsidRPr="006C0D14">
              <w:rPr>
                <w:rFonts w:ascii="Times New Roman" w:hAnsi="Times New Roman" w:cs="Times New Roman"/>
                <w:b/>
                <w:sz w:val="28"/>
                <w:szCs w:val="28"/>
                <w:lang w:val="kk-KZ"/>
              </w:rPr>
              <w:t xml:space="preserve">А. </w:t>
            </w:r>
            <w:r w:rsidR="008961C3">
              <w:rPr>
                <w:rFonts w:ascii="Times New Roman" w:hAnsi="Times New Roman" w:cs="Times New Roman"/>
                <w:b/>
                <w:sz w:val="28"/>
                <w:szCs w:val="28"/>
                <w:lang w:val="kk-KZ"/>
              </w:rPr>
              <w:t>КҮРІШБАЕВ</w:t>
            </w:r>
          </w:p>
        </w:tc>
      </w:tr>
      <w:tr w:rsidTr="00721F68">
        <w:tblPrEx>
          <w:tblW w:w="0" w:type="auto"/>
          <w:tblLook w:val="04A0"/>
        </w:tblPrEx>
        <w:tc>
          <w:tcPr>
            <w:tcW w:w="5210" w:type="dxa"/>
          </w:tcPr>
          <w:p w:rsidR="00771E3D" w:rsidP="00721F68">
            <w:pPr>
              <w:jc w:val="both"/>
              <w:rPr>
                <w:rFonts w:ascii="Times New Roman" w:hAnsi="Times New Roman" w:cs="Times New Roman"/>
                <w:sz w:val="28"/>
                <w:szCs w:val="28"/>
                <w:lang w:val="kk-KZ"/>
              </w:rPr>
            </w:pPr>
          </w:p>
        </w:tc>
        <w:tc>
          <w:tcPr>
            <w:tcW w:w="5211" w:type="dxa"/>
          </w:tcPr>
          <w:p w:rsidR="00771E3D" w:rsidRPr="006C0D14" w:rsidP="00771E3D">
            <w:pPr>
              <w:spacing w:after="240"/>
              <w:ind w:left="1940"/>
              <w:rPr>
                <w:rFonts w:ascii="Times New Roman" w:hAnsi="Times New Roman" w:cs="Times New Roman"/>
                <w:b/>
                <w:sz w:val="28"/>
                <w:szCs w:val="28"/>
                <w:lang w:val="kk-KZ"/>
              </w:rPr>
            </w:pPr>
            <w:r>
              <w:rPr>
                <w:rFonts w:ascii="Times New Roman" w:hAnsi="Times New Roman" w:cs="Times New Roman"/>
                <w:b/>
                <w:sz w:val="28"/>
                <w:szCs w:val="28"/>
                <w:lang w:val="kk-KZ"/>
              </w:rPr>
              <w:t>Л. СҮЛЕЙМЕН</w:t>
            </w:r>
          </w:p>
        </w:tc>
      </w:tr>
      <w:tr w:rsidTr="00721F68">
        <w:tblPrEx>
          <w:tblW w:w="0" w:type="auto"/>
          <w:tblLook w:val="04A0"/>
        </w:tblPrEx>
        <w:tc>
          <w:tcPr>
            <w:tcW w:w="5210" w:type="dxa"/>
          </w:tcPr>
          <w:p w:rsidR="00771E3D" w:rsidP="00721F68">
            <w:pPr>
              <w:jc w:val="both"/>
              <w:rPr>
                <w:rFonts w:ascii="Times New Roman" w:hAnsi="Times New Roman" w:cs="Times New Roman"/>
                <w:sz w:val="28"/>
                <w:szCs w:val="28"/>
                <w:lang w:val="kk-KZ"/>
              </w:rPr>
            </w:pPr>
          </w:p>
        </w:tc>
        <w:tc>
          <w:tcPr>
            <w:tcW w:w="5211" w:type="dxa"/>
          </w:tcPr>
          <w:p w:rsidR="00771E3D" w:rsidP="00771E3D">
            <w:pPr>
              <w:spacing w:after="240"/>
              <w:ind w:left="1940"/>
              <w:rPr>
                <w:rFonts w:ascii="Times New Roman" w:hAnsi="Times New Roman" w:cs="Times New Roman"/>
                <w:b/>
                <w:sz w:val="28"/>
                <w:szCs w:val="28"/>
                <w:lang w:val="kk-KZ"/>
              </w:rPr>
            </w:pPr>
            <w:r>
              <w:rPr>
                <w:rFonts w:ascii="Times New Roman" w:hAnsi="Times New Roman" w:cs="Times New Roman"/>
                <w:b/>
                <w:sz w:val="28"/>
                <w:szCs w:val="28"/>
                <w:lang w:val="kk-KZ"/>
              </w:rPr>
              <w:t>О. БУЛАВКИНА</w:t>
            </w:r>
          </w:p>
        </w:tc>
      </w:tr>
      <w:tr w:rsidTr="00721F68">
        <w:tblPrEx>
          <w:tblW w:w="0" w:type="auto"/>
          <w:tblLook w:val="04A0"/>
        </w:tblPrEx>
        <w:tc>
          <w:tcPr>
            <w:tcW w:w="5210" w:type="dxa"/>
          </w:tcPr>
          <w:p w:rsidR="00771E3D" w:rsidP="00721F68">
            <w:pPr>
              <w:jc w:val="both"/>
              <w:rPr>
                <w:rFonts w:ascii="Times New Roman" w:hAnsi="Times New Roman" w:cs="Times New Roman"/>
                <w:sz w:val="28"/>
                <w:szCs w:val="28"/>
                <w:lang w:val="kk-KZ"/>
              </w:rPr>
            </w:pPr>
          </w:p>
        </w:tc>
        <w:tc>
          <w:tcPr>
            <w:tcW w:w="5211" w:type="dxa"/>
          </w:tcPr>
          <w:p w:rsidR="00771E3D" w:rsidP="00771E3D">
            <w:pPr>
              <w:spacing w:after="240"/>
              <w:ind w:left="1940"/>
              <w:rPr>
                <w:rFonts w:ascii="Times New Roman" w:hAnsi="Times New Roman" w:cs="Times New Roman"/>
                <w:b/>
                <w:sz w:val="28"/>
                <w:szCs w:val="28"/>
                <w:lang w:val="kk-KZ"/>
              </w:rPr>
            </w:pPr>
            <w:r>
              <w:rPr>
                <w:rFonts w:ascii="Times New Roman" w:hAnsi="Times New Roman" w:cs="Times New Roman"/>
                <w:b/>
                <w:sz w:val="28"/>
                <w:szCs w:val="28"/>
                <w:lang w:val="kk-KZ"/>
              </w:rPr>
              <w:t>М. ЖҰМАҒАЗИЕВ</w:t>
            </w:r>
          </w:p>
        </w:tc>
      </w:tr>
      <w:tr w:rsidTr="00721F68">
        <w:tblPrEx>
          <w:tblW w:w="0" w:type="auto"/>
          <w:tblLook w:val="04A0"/>
        </w:tblPrEx>
        <w:tc>
          <w:tcPr>
            <w:tcW w:w="5210" w:type="dxa"/>
          </w:tcPr>
          <w:p w:rsidR="00771E3D" w:rsidP="00721F68">
            <w:pPr>
              <w:jc w:val="both"/>
              <w:rPr>
                <w:rFonts w:ascii="Times New Roman" w:hAnsi="Times New Roman" w:cs="Times New Roman"/>
                <w:sz w:val="28"/>
                <w:szCs w:val="28"/>
                <w:lang w:val="kk-KZ"/>
              </w:rPr>
            </w:pPr>
          </w:p>
        </w:tc>
        <w:tc>
          <w:tcPr>
            <w:tcW w:w="5211" w:type="dxa"/>
          </w:tcPr>
          <w:p w:rsidR="00771E3D" w:rsidP="00771E3D">
            <w:pPr>
              <w:spacing w:after="240"/>
              <w:ind w:left="1940"/>
              <w:rPr>
                <w:rFonts w:ascii="Times New Roman" w:hAnsi="Times New Roman" w:cs="Times New Roman"/>
                <w:b/>
                <w:sz w:val="28"/>
                <w:szCs w:val="28"/>
                <w:lang w:val="kk-KZ"/>
              </w:rPr>
            </w:pPr>
            <w:r>
              <w:rPr>
                <w:rFonts w:ascii="Times New Roman" w:hAnsi="Times New Roman" w:cs="Times New Roman"/>
                <w:b/>
                <w:sz w:val="28"/>
                <w:szCs w:val="28"/>
                <w:lang w:val="kk-KZ"/>
              </w:rPr>
              <w:t>С. ДҮЙСЕМБИНОВ</w:t>
            </w:r>
          </w:p>
        </w:tc>
      </w:tr>
      <w:tr w:rsidTr="00721F68">
        <w:tblPrEx>
          <w:tblW w:w="0" w:type="auto"/>
          <w:tblLook w:val="04A0"/>
        </w:tblPrEx>
        <w:tc>
          <w:tcPr>
            <w:tcW w:w="5210" w:type="dxa"/>
          </w:tcPr>
          <w:p w:rsidR="00771E3D" w:rsidP="00721F68">
            <w:pPr>
              <w:jc w:val="both"/>
              <w:rPr>
                <w:rFonts w:ascii="Times New Roman" w:hAnsi="Times New Roman" w:cs="Times New Roman"/>
                <w:sz w:val="28"/>
                <w:szCs w:val="28"/>
                <w:lang w:val="kk-KZ"/>
              </w:rPr>
            </w:pPr>
          </w:p>
        </w:tc>
        <w:tc>
          <w:tcPr>
            <w:tcW w:w="5211" w:type="dxa"/>
          </w:tcPr>
          <w:p w:rsidR="00771E3D" w:rsidP="00771E3D">
            <w:pPr>
              <w:spacing w:after="240"/>
              <w:ind w:left="1940"/>
              <w:rPr>
                <w:rFonts w:ascii="Times New Roman" w:hAnsi="Times New Roman" w:cs="Times New Roman"/>
                <w:b/>
                <w:sz w:val="28"/>
                <w:szCs w:val="28"/>
                <w:lang w:val="kk-KZ"/>
              </w:rPr>
            </w:pPr>
            <w:r>
              <w:rPr>
                <w:rFonts w:ascii="Times New Roman" w:hAnsi="Times New Roman" w:cs="Times New Roman"/>
                <w:b/>
                <w:sz w:val="28"/>
                <w:szCs w:val="28"/>
                <w:lang w:val="kk-KZ"/>
              </w:rPr>
              <w:t>Д. МУСИН</w:t>
            </w:r>
          </w:p>
        </w:tc>
      </w:tr>
      <w:tr w:rsidTr="00721F68">
        <w:tblPrEx>
          <w:tblW w:w="0" w:type="auto"/>
          <w:tblLook w:val="04A0"/>
        </w:tblPrEx>
        <w:tc>
          <w:tcPr>
            <w:tcW w:w="5210" w:type="dxa"/>
          </w:tcPr>
          <w:p w:rsidR="00771E3D" w:rsidP="00721F68">
            <w:pPr>
              <w:jc w:val="both"/>
              <w:rPr>
                <w:rFonts w:ascii="Times New Roman" w:hAnsi="Times New Roman" w:cs="Times New Roman"/>
                <w:sz w:val="28"/>
                <w:szCs w:val="28"/>
                <w:lang w:val="kk-KZ"/>
              </w:rPr>
            </w:pPr>
          </w:p>
        </w:tc>
        <w:tc>
          <w:tcPr>
            <w:tcW w:w="5211" w:type="dxa"/>
          </w:tcPr>
          <w:p w:rsidR="00771E3D" w:rsidP="00771E3D">
            <w:pPr>
              <w:spacing w:after="240"/>
              <w:ind w:left="1940"/>
              <w:rPr>
                <w:rFonts w:ascii="Times New Roman" w:hAnsi="Times New Roman" w:cs="Times New Roman"/>
                <w:b/>
                <w:sz w:val="28"/>
                <w:szCs w:val="28"/>
                <w:lang w:val="kk-KZ"/>
              </w:rPr>
            </w:pPr>
            <w:r>
              <w:rPr>
                <w:rFonts w:ascii="Times New Roman" w:hAnsi="Times New Roman" w:cs="Times New Roman"/>
                <w:b/>
                <w:sz w:val="28"/>
                <w:szCs w:val="28"/>
                <w:lang w:val="kk-KZ"/>
              </w:rPr>
              <w:t>Ә. НҰРАЛИЕВ</w:t>
            </w:r>
          </w:p>
        </w:tc>
      </w:tr>
    </w:tbl>
    <w:p w:rsidR="00721F68"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795B22" w:rsidP="00721F68">
      <w:pPr>
        <w:spacing w:after="0" w:line="240" w:lineRule="auto"/>
        <w:jc w:val="both"/>
        <w:rPr>
          <w:rFonts w:ascii="Times New Roman" w:hAnsi="Times New Roman" w:cs="Times New Roman"/>
          <w:sz w:val="24"/>
          <w:szCs w:val="24"/>
          <w:lang w:val="kk-KZ"/>
        </w:rPr>
      </w:pPr>
    </w:p>
    <w:p w:rsidR="00795B22" w:rsidP="00721F68">
      <w:pPr>
        <w:spacing w:after="0" w:line="240" w:lineRule="auto"/>
        <w:jc w:val="both"/>
        <w:rPr>
          <w:rFonts w:ascii="Times New Roman" w:hAnsi="Times New Roman" w:cs="Times New Roman"/>
          <w:sz w:val="24"/>
          <w:szCs w:val="24"/>
          <w:lang w:val="kk-KZ"/>
        </w:rPr>
      </w:pPr>
    </w:p>
    <w:p w:rsidR="00795B22" w:rsidP="00721F68">
      <w:pPr>
        <w:spacing w:after="0" w:line="240" w:lineRule="auto"/>
        <w:jc w:val="both"/>
        <w:rPr>
          <w:rFonts w:ascii="Times New Roman" w:hAnsi="Times New Roman" w:cs="Times New Roman"/>
          <w:sz w:val="24"/>
          <w:szCs w:val="24"/>
          <w:lang w:val="kk-KZ"/>
        </w:rPr>
      </w:pPr>
    </w:p>
    <w:p w:rsidR="00795B22" w:rsidP="00721F68">
      <w:pPr>
        <w:spacing w:after="0" w:line="240" w:lineRule="auto"/>
        <w:jc w:val="both"/>
        <w:rPr>
          <w:rFonts w:ascii="Times New Roman" w:hAnsi="Times New Roman" w:cs="Times New Roman"/>
          <w:sz w:val="24"/>
          <w:szCs w:val="24"/>
          <w:lang w:val="kk-KZ"/>
        </w:rPr>
      </w:pPr>
    </w:p>
    <w:p w:rsidR="00795B22"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Орынд.: Қ. Ержанов</w:t>
      </w: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 8-7172-74-73-87</w:t>
      </w:r>
    </w:p>
    <w:p w:rsidR="004934FF" w:rsidP="00721F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fldChar w:fldCharType="begin"/>
      </w:r>
      <w:r>
        <w:instrText xml:space="preserve"> HYPERLINK "mailto:erzhanovk@parlam.kz" </w:instrText>
      </w:r>
      <w:r>
        <w:fldChar w:fldCharType="separate"/>
      </w:r>
      <w:r w:rsidRPr="00873274">
        <w:rPr>
          <w:rStyle w:val="Hyperlink"/>
          <w:rFonts w:ascii="Times New Roman" w:hAnsi="Times New Roman" w:cs="Times New Roman"/>
          <w:sz w:val="24"/>
          <w:szCs w:val="24"/>
          <w:lang w:val="en-US"/>
        </w:rPr>
        <w:t>erzhanovk@parlam.kz</w:t>
      </w:r>
      <w:r>
        <w:fldChar w:fldCharType="end"/>
      </w:r>
      <w:r>
        <w:rPr>
          <w:rFonts w:ascii="Times New Roman" w:hAnsi="Times New Roman" w:cs="Times New Roman"/>
          <w:sz w:val="24"/>
          <w:szCs w:val="24"/>
          <w:lang w:val="en-US"/>
        </w:rPr>
        <w:t xml:space="preserve"> </w:t>
      </w:r>
    </w:p>
    <w:p w:rsidR="007236B1" w:rsidP="00721F68">
      <w:pPr>
        <w:spacing w:after="0" w:line="240" w:lineRule="auto"/>
        <w:jc w:val="both"/>
        <w:rPr>
          <w:rFonts w:ascii="Times New Roman" w:hAnsi="Times New Roman" w:cs="Times New Roman"/>
          <w:sz w:val="24"/>
          <w:szCs w:val="24"/>
          <w:lang w:val="en-US"/>
        </w:rPr>
      </w:pPr>
    </w:p>
    <w:p w:rsidR="007236B1" w:rsidRPr="007236B1" w:rsidP="007236B1">
      <w:pPr>
        <w:spacing w:after="0" w:line="240" w:lineRule="auto"/>
        <w:rPr>
          <w:rFonts w:ascii="Times New Roman" w:hAnsi="Times New Roman" w:cs="Times New Roman"/>
          <w:color w:val="0C0000"/>
          <w:sz w:val="20"/>
          <w:szCs w:val="24"/>
          <w:lang w:val="en-US"/>
        </w:rPr>
      </w:pPr>
      <w:r>
        <w:rPr>
          <w:rFonts w:ascii="Times New Roman" w:hAnsi="Times New Roman" w:cs="Times New Roman"/>
          <w:b/>
          <w:color w:val="0C0000"/>
          <w:sz w:val="20"/>
          <w:szCs w:val="24"/>
          <w:lang w:val="en-US"/>
        </w:rPr>
        <w:t>Результаты согласования</w:t>
      </w:r>
      <w:r>
        <w:rPr>
          <w:rFonts w:ascii="Times New Roman" w:hAnsi="Times New Roman" w:cs="Times New Roman"/>
          <w:b/>
          <w:color w:val="0C0000"/>
          <w:sz w:val="20"/>
          <w:szCs w:val="24"/>
          <w:lang w:val="en-US"/>
        </w:rPr>
        <w:br/>
      </w:r>
      <w:r>
        <w:rPr>
          <w:rFonts w:ascii="Times New Roman" w:hAnsi="Times New Roman" w:cs="Times New Roman"/>
          <w:color w:val="0C0000"/>
          <w:sz w:val="20"/>
          <w:szCs w:val="24"/>
          <w:lang w:val="en-US"/>
        </w:rPr>
        <w:t xml:space="preserve">03.12.2020 17:58:24: Булавкина О. А. (Комитет по аграрным вопросам, природопользованию и развитию </w:t>
      </w:r>
      <w:r>
        <w:rPr>
          <w:rFonts w:ascii="Times New Roman" w:hAnsi="Times New Roman" w:cs="Times New Roman"/>
          <w:color w:val="0C0000"/>
          <w:sz w:val="20"/>
          <w:szCs w:val="24"/>
          <w:lang w:val="en-US"/>
        </w:rPr>
        <w:t>сельских территорий) - - cогласовано без замечаний</w:t>
      </w:r>
      <w:r>
        <w:rPr>
          <w:rFonts w:ascii="Times New Roman" w:hAnsi="Times New Roman" w:cs="Times New Roman"/>
          <w:color w:val="0C0000"/>
          <w:sz w:val="20"/>
          <w:szCs w:val="24"/>
          <w:lang w:val="en-US"/>
        </w:rPr>
        <w:br/>
        <w:t>03.12.2020 17:58:33: Куришбаев А. К.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en-US"/>
        </w:rPr>
        <w:br/>
        <w:t>03.12.2020 18:00:22: Данабеков О. К. (Руководство Аппарата Сената) - - cогласовано без замечаний</w:t>
      </w:r>
      <w:r>
        <w:rPr>
          <w:rFonts w:ascii="Times New Roman" w:hAnsi="Times New Roman" w:cs="Times New Roman"/>
          <w:color w:val="0C0000"/>
          <w:sz w:val="20"/>
          <w:szCs w:val="24"/>
          <w:lang w:val="en-US"/>
        </w:rPr>
        <w:br/>
        <w:t>03.12.2020 18:00:09: Уакпаев М. С. (Руководство Аппарата Сената) - - cогласовано без замечаний</w:t>
      </w:r>
      <w:r>
        <w:rPr>
          <w:rFonts w:ascii="Times New Roman" w:hAnsi="Times New Roman" w:cs="Times New Roman"/>
          <w:color w:val="0C0000"/>
          <w:sz w:val="20"/>
          <w:szCs w:val="24"/>
          <w:lang w:val="en-US"/>
        </w:rPr>
        <w:br/>
        <w:t>03.12.2020 18:00:20: Джумагазиев М. С.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en-US"/>
        </w:rPr>
        <w:br/>
        <w:t>03.12.2020 18:11:14: Агиса Б. А. (Общий отдел) - - cогласовано без замечаний</w:t>
      </w:r>
      <w:r>
        <w:rPr>
          <w:rFonts w:ascii="Times New Roman" w:hAnsi="Times New Roman" w:cs="Times New Roman"/>
          <w:color w:val="0C0000"/>
          <w:sz w:val="20"/>
          <w:szCs w:val="24"/>
          <w:lang w:val="en-US"/>
        </w:rPr>
        <w:br/>
        <w:t>03.12.2020 18:13:26: Дюсембинов С. М.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en-US"/>
        </w:rPr>
        <w:br/>
        <w:t>03.12.2020 18:25:46: Нуралиев А. Т.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en-US"/>
        </w:rPr>
        <w:br/>
        <w:t>03.12.2020 18:38:27: Мусин Д. М.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en-US"/>
        </w:rPr>
        <w:br/>
        <w:t>03.12.2020 18:41:22: Раймбеков К. У. (Отдел по взаимодействию с Комитетом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lang w:val="en-US"/>
        </w:rPr>
        <w:br/>
        <w:t>04.12.2020 11:14:44: Сулеймен Л. Ж. (Комитет по конституционному законодательству, судебной системе и правоохранительным органам) - - cогласовано без замечаний</w:t>
      </w:r>
      <w:r>
        <w:rPr>
          <w:rFonts w:ascii="Times New Roman" w:hAnsi="Times New Roman" w:cs="Times New Roman"/>
          <w:color w:val="0C0000"/>
          <w:sz w:val="20"/>
          <w:szCs w:val="24"/>
          <w:lang w:val="en-US"/>
        </w:rPr>
        <w:br/>
      </w:r>
      <w:r>
        <w:rPr>
          <w:rFonts w:ascii="Times New Roman" w:hAnsi="Times New Roman" w:cs="Times New Roman"/>
          <w:b/>
          <w:color w:val="0C0000"/>
          <w:sz w:val="20"/>
          <w:szCs w:val="24"/>
          <w:lang w:val="en-US"/>
        </w:rPr>
        <w:t>Результат подписания</w:t>
      </w:r>
      <w:r>
        <w:rPr>
          <w:rFonts w:ascii="Times New Roman" w:hAnsi="Times New Roman" w:cs="Times New Roman"/>
          <w:b/>
          <w:color w:val="0C0000"/>
          <w:sz w:val="20"/>
          <w:szCs w:val="24"/>
          <w:lang w:val="en-US"/>
        </w:rPr>
        <w:br/>
      </w:r>
      <w:r>
        <w:rPr>
          <w:rFonts w:ascii="Times New Roman" w:hAnsi="Times New Roman" w:cs="Times New Roman"/>
          <w:color w:val="0C0000"/>
          <w:sz w:val="20"/>
          <w:szCs w:val="24"/>
          <w:lang w:val="en-US"/>
        </w:rPr>
        <w:t>04.12.2020 11:19:02 Ракишева А. Г.. Подписано</w:t>
      </w:r>
      <w:r>
        <w:rPr>
          <w:rFonts w:ascii="Times New Roman" w:hAnsi="Times New Roman" w:cs="Times New Roman"/>
          <w:color w:val="0C0000"/>
          <w:sz w:val="20"/>
          <w:szCs w:val="24"/>
          <w:lang w:val="en-US"/>
        </w:rPr>
        <w:br/>
      </w:r>
      <w:bookmarkStart w:id="0" w:name="_GoBack"/>
      <w:bookmarkEnd w:id="0"/>
    </w:p>
    <w:sectPr w:rsidSect="00795B22">
      <w:headerReference w:type="default" r:id="rId7"/>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7236B1">
          <w:rPr>
            <w:rFonts w:ascii="Times New Roman" w:hAnsi="Times New Roman" w:cs="Times New Roman"/>
            <w:noProof/>
            <w:sz w:val="28"/>
            <w:szCs w:val="28"/>
          </w:rPr>
          <w:t>5</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2049" type="#_x0000_t202" style="height:631.4pt;margin-left:494.4pt;margin-top:32.65pt;mso-wrap-style:square;position:absolute;width:30pt;z-index:251658240" stroked="f">
          <v:textbox style="layout-flow:vertical;mso-layout-flow-alt:bottom-to-top">
            <w:txbxContent>
              <w:p w:rsidR="007236B1" w:rsidRPr="007236B1">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7.23.0)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iiaYTICfL2j6MoMV0aY/5p6JK+BM+WXsqgXFJQMcVyCoCe/nfBsbk/aRuY0YE2htPC3t7E4rdLS&#10;qrWGr84LsQ==&#10;" w:salt="nAc9jmx4NAlC0NTKF37jMw==&#1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5E0D2-38F2-4CAA-BBEE-A0F6E2AA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1442</Words>
  <Characters>8225</Characters>
  <Application>Microsoft Office Word</Application>
  <DocSecurity>8</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7</cp:revision>
</cp:coreProperties>
</file>