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7D244B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7D244B" w:rsidRPr="007D24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C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6"/>
              </w:rPr>
              <w:t>№ исх: 16-13-15Д/С   от: 24.09.2021</w:t>
            </w:r>
          </w:p>
        </w:tc>
      </w:tr>
    </w:tbl>
    <w:p w:rsidR="0034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  <w:szCs w:val="26"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-333375</wp:posOffset>
            </wp:positionV>
            <wp:extent cx="6516369" cy="2838450"/>
            <wp:effectExtent l="0" t="0" r="0" b="0"/>
            <wp:wrapNone/>
            <wp:docPr id="102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6369" cy="28384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4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4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4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4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4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4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4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4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AC7E6D" w:rsidP="00AC7E6D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8A176A" w:rsidP="008A176A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143727" w:rsidP="00143727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Председател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>ю</w:t>
      </w:r>
      <w:r>
        <w:rPr>
          <w:rFonts w:ascii="Times New Roman" w:hAnsi="Times New Roman" w:cs="Times New Roman"/>
          <w:b/>
          <w:sz w:val="28"/>
          <w:szCs w:val="26"/>
        </w:rPr>
        <w:t xml:space="preserve"> Счетного комитета</w:t>
      </w:r>
    </w:p>
    <w:p w:rsidR="00143727" w:rsidP="00143727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по контролю за исполнением</w:t>
      </w:r>
    </w:p>
    <w:p w:rsidR="00143727" w:rsidP="00143727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республиканского бюджета</w:t>
      </w:r>
    </w:p>
    <w:p w:rsidR="00143727" w:rsidRPr="00143727" w:rsidP="00143727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sz w:val="28"/>
          <w:szCs w:val="26"/>
        </w:rPr>
      </w:pPr>
      <w:r w:rsidRPr="00143727">
        <w:rPr>
          <w:rFonts w:ascii="Times New Roman" w:hAnsi="Times New Roman" w:cs="Times New Roman"/>
          <w:b/>
          <w:sz w:val="28"/>
          <w:szCs w:val="26"/>
          <w:lang w:val="kk-KZ"/>
        </w:rPr>
        <w:t>Н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>.</w:t>
      </w:r>
      <w:r w:rsidRPr="00143727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>ГОДУНОВОЙ</w:t>
      </w:r>
      <w:r w:rsidRPr="00143727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</w:p>
    <w:p w:rsidR="00A151E5" w:rsidP="00A151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151E5" w:rsidRPr="00860F82" w:rsidP="00143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kk-KZ"/>
        </w:rPr>
      </w:pPr>
      <w:r>
        <w:rPr>
          <w:rFonts w:ascii="Times New Roman" w:hAnsi="Times New Roman" w:cs="Times New Roman"/>
          <w:b/>
          <w:sz w:val="28"/>
          <w:szCs w:val="26"/>
        </w:rPr>
        <w:t>Уважаем</w:t>
      </w:r>
      <w:r w:rsidR="00143727">
        <w:rPr>
          <w:rFonts w:ascii="Times New Roman" w:hAnsi="Times New Roman" w:cs="Times New Roman"/>
          <w:b/>
          <w:sz w:val="28"/>
          <w:szCs w:val="26"/>
          <w:lang w:val="kk-KZ"/>
        </w:rPr>
        <w:t>ая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143727" w:rsidR="00143727">
        <w:rPr>
          <w:rFonts w:ascii="Times New Roman" w:hAnsi="Times New Roman" w:cs="Times New Roman"/>
          <w:b/>
          <w:sz w:val="28"/>
          <w:szCs w:val="26"/>
          <w:lang w:val="kk-KZ"/>
        </w:rPr>
        <w:t>Наталья Николаевна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>!</w:t>
      </w:r>
    </w:p>
    <w:p w:rsidR="00EB395E" w:rsidRPr="00A151E5" w:rsidP="00EB39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  <w:lang w:val="kk-KZ"/>
        </w:rPr>
      </w:pPr>
    </w:p>
    <w:p w:rsidR="00791DDD" w:rsidP="004229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Прошу вас сообщить о состоянии работы и принятых мерах по совершенствованию и автоматизации </w:t>
      </w:r>
      <w:r w:rsidRPr="00007BDD" w:rsidR="00007BDD">
        <w:rPr>
          <w:rFonts w:ascii="Times New Roman" w:hAnsi="Times New Roman" w:cs="Times New Roman"/>
          <w:sz w:val="28"/>
          <w:lang w:val="kk-KZ"/>
        </w:rPr>
        <w:t>системы управления рисками, цифровизации процесса сбора, обработки информации от субъектов аудита, а также статистических отчетов</w:t>
      </w:r>
      <w:r>
        <w:rPr>
          <w:rFonts w:ascii="Times New Roman" w:hAnsi="Times New Roman" w:cs="Times New Roman"/>
          <w:sz w:val="28"/>
          <w:lang w:val="kk-KZ"/>
        </w:rPr>
        <w:t>;</w:t>
      </w:r>
      <w:r w:rsidR="00007BDD">
        <w:rPr>
          <w:rFonts w:ascii="Times New Roman" w:hAnsi="Times New Roman" w:cs="Times New Roman"/>
          <w:sz w:val="28"/>
          <w:lang w:val="kk-KZ"/>
        </w:rPr>
        <w:t xml:space="preserve"> о</w:t>
      </w:r>
      <w:r w:rsidR="00716BB7">
        <w:rPr>
          <w:rFonts w:ascii="Times New Roman" w:hAnsi="Times New Roman" w:cs="Times New Roman"/>
          <w:sz w:val="28"/>
          <w:lang w:val="kk-KZ"/>
        </w:rPr>
        <w:t>рганизаци</w:t>
      </w:r>
      <w:r>
        <w:rPr>
          <w:rFonts w:ascii="Times New Roman" w:hAnsi="Times New Roman" w:cs="Times New Roman"/>
          <w:sz w:val="28"/>
          <w:lang w:val="kk-KZ"/>
        </w:rPr>
        <w:t>и</w:t>
      </w:r>
      <w:r w:rsidR="00716BB7">
        <w:rPr>
          <w:rFonts w:ascii="Times New Roman" w:hAnsi="Times New Roman" w:cs="Times New Roman"/>
          <w:sz w:val="28"/>
          <w:lang w:val="kk-KZ"/>
        </w:rPr>
        <w:t xml:space="preserve"> </w:t>
      </w:r>
      <w:r w:rsidRPr="00791DDD">
        <w:rPr>
          <w:rFonts w:ascii="Times New Roman" w:hAnsi="Times New Roman" w:cs="Times New Roman"/>
          <w:sz w:val="28"/>
          <w:lang w:val="kk-KZ"/>
        </w:rPr>
        <w:t>координаци</w:t>
      </w:r>
      <w:r>
        <w:rPr>
          <w:rFonts w:ascii="Times New Roman" w:hAnsi="Times New Roman" w:cs="Times New Roman"/>
          <w:sz w:val="28"/>
          <w:lang w:val="kk-KZ"/>
        </w:rPr>
        <w:t>и</w:t>
      </w:r>
      <w:r w:rsidRPr="00791DDD">
        <w:rPr>
          <w:rFonts w:ascii="Times New Roman" w:hAnsi="Times New Roman" w:cs="Times New Roman"/>
          <w:sz w:val="28"/>
          <w:lang w:val="kk-KZ"/>
        </w:rPr>
        <w:t xml:space="preserve"> и методическ</w:t>
      </w:r>
      <w:r>
        <w:rPr>
          <w:rFonts w:ascii="Times New Roman" w:hAnsi="Times New Roman" w:cs="Times New Roman"/>
          <w:sz w:val="28"/>
          <w:lang w:val="kk-KZ"/>
        </w:rPr>
        <w:t>ого</w:t>
      </w:r>
      <w:r w:rsidRPr="00791DDD">
        <w:rPr>
          <w:rFonts w:ascii="Times New Roman" w:hAnsi="Times New Roman" w:cs="Times New Roman"/>
          <w:sz w:val="28"/>
          <w:lang w:val="kk-KZ"/>
        </w:rPr>
        <w:t xml:space="preserve"> контрол</w:t>
      </w:r>
      <w:r>
        <w:rPr>
          <w:rFonts w:ascii="Times New Roman" w:hAnsi="Times New Roman" w:cs="Times New Roman"/>
          <w:sz w:val="28"/>
          <w:lang w:val="kk-KZ"/>
        </w:rPr>
        <w:t>я</w:t>
      </w:r>
      <w:r w:rsidRPr="00791DDD">
        <w:rPr>
          <w:rFonts w:ascii="Times New Roman" w:hAnsi="Times New Roman" w:cs="Times New Roman"/>
          <w:sz w:val="28"/>
          <w:lang w:val="kk-KZ"/>
        </w:rPr>
        <w:t xml:space="preserve"> за деятельностью ревизионных комиссий (далее – Ревкомиссии, учреждения)</w:t>
      </w:r>
      <w:r>
        <w:rPr>
          <w:rFonts w:ascii="Times New Roman" w:hAnsi="Times New Roman" w:cs="Times New Roman"/>
          <w:sz w:val="28"/>
          <w:lang w:val="kk-KZ"/>
        </w:rPr>
        <w:t>;</w:t>
      </w:r>
      <w:r w:rsidR="00716BB7">
        <w:rPr>
          <w:rFonts w:ascii="Times New Roman" w:hAnsi="Times New Roman" w:cs="Times New Roman"/>
          <w:sz w:val="28"/>
          <w:lang w:val="kk-KZ"/>
        </w:rPr>
        <w:t xml:space="preserve"> инф</w:t>
      </w:r>
      <w:r>
        <w:rPr>
          <w:rFonts w:ascii="Times New Roman" w:hAnsi="Times New Roman" w:cs="Times New Roman"/>
          <w:sz w:val="28"/>
          <w:lang w:val="kk-KZ"/>
        </w:rPr>
        <w:t>о</w:t>
      </w:r>
      <w:r w:rsidR="00716BB7">
        <w:rPr>
          <w:rFonts w:ascii="Times New Roman" w:hAnsi="Times New Roman" w:cs="Times New Roman"/>
          <w:sz w:val="28"/>
          <w:lang w:val="kk-KZ"/>
        </w:rPr>
        <w:t>рмировать о дисциплинарной ответственности руководителей и членов Ревкомисси</w:t>
      </w:r>
      <w:r>
        <w:rPr>
          <w:rFonts w:ascii="Times New Roman" w:hAnsi="Times New Roman" w:cs="Times New Roman"/>
          <w:sz w:val="28"/>
          <w:lang w:val="kk-KZ"/>
        </w:rPr>
        <w:t>й</w:t>
      </w:r>
      <w:r w:rsidR="00716BB7">
        <w:rPr>
          <w:rFonts w:ascii="Times New Roman" w:hAnsi="Times New Roman" w:cs="Times New Roman"/>
          <w:sz w:val="28"/>
          <w:lang w:val="kk-KZ"/>
        </w:rPr>
        <w:t xml:space="preserve"> по вашим ходатайствам перед маслихатами. </w:t>
      </w:r>
    </w:p>
    <w:p w:rsidR="00F666B2" w:rsidP="004229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Данные</w:t>
      </w:r>
      <w:r w:rsidR="00716BB7">
        <w:rPr>
          <w:rFonts w:ascii="Times New Roman" w:hAnsi="Times New Roman" w:cs="Times New Roman"/>
          <w:sz w:val="28"/>
          <w:lang w:val="kk-KZ"/>
        </w:rPr>
        <w:t xml:space="preserve"> вопросы связаны с тем, что </w:t>
      </w:r>
      <w:r>
        <w:rPr>
          <w:rFonts w:ascii="Times New Roman" w:hAnsi="Times New Roman" w:cs="Times New Roman"/>
          <w:sz w:val="28"/>
          <w:lang w:val="kk-KZ"/>
        </w:rPr>
        <w:t>р</w:t>
      </w:r>
      <w:r w:rsidRPr="00422945">
        <w:rPr>
          <w:rFonts w:ascii="Times New Roman" w:hAnsi="Times New Roman" w:cs="Times New Roman"/>
          <w:sz w:val="28"/>
        </w:rPr>
        <w:t>езультаты анализа свидетельствуют о серьезных нарушениях при осуществлении руководством и государственными аудиторами учреждени</w:t>
      </w:r>
      <w:r>
        <w:rPr>
          <w:rFonts w:ascii="Times New Roman" w:hAnsi="Times New Roman" w:cs="Times New Roman"/>
          <w:sz w:val="28"/>
        </w:rPr>
        <w:t xml:space="preserve">й контрольно-надзорных функций, </w:t>
      </w:r>
      <w:r w:rsidRPr="00422945">
        <w:rPr>
          <w:rFonts w:ascii="Times New Roman" w:hAnsi="Times New Roman" w:cs="Times New Roman"/>
          <w:sz w:val="28"/>
        </w:rPr>
        <w:t>начиная с вопросов планирования и заканчивая процессо</w:t>
      </w:r>
      <w:r>
        <w:rPr>
          <w:rFonts w:ascii="Times New Roman" w:hAnsi="Times New Roman" w:cs="Times New Roman"/>
          <w:sz w:val="28"/>
        </w:rPr>
        <w:t>м аудита и финансового контроля</w:t>
      </w:r>
      <w:r w:rsidRPr="00422945">
        <w:rPr>
          <w:rFonts w:ascii="Times New Roman" w:hAnsi="Times New Roman" w:cs="Times New Roman"/>
          <w:sz w:val="28"/>
        </w:rPr>
        <w:t>.</w:t>
      </w:r>
    </w:p>
    <w:p w:rsidR="00716BB7" w:rsidP="004229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 xml:space="preserve">Кроме того, </w:t>
      </w:r>
      <w:r>
        <w:rPr>
          <w:rFonts w:ascii="Times New Roman" w:hAnsi="Times New Roman" w:cs="Times New Roman"/>
          <w:sz w:val="28"/>
          <w:lang w:val="kk-KZ"/>
        </w:rPr>
        <w:t xml:space="preserve">Ревкомиссиями областей и городов </w:t>
      </w:r>
      <w:r w:rsidR="00791DDD">
        <w:rPr>
          <w:rFonts w:ascii="Times New Roman" w:hAnsi="Times New Roman" w:cs="Times New Roman"/>
          <w:sz w:val="28"/>
          <w:lang w:val="kk-KZ"/>
        </w:rPr>
        <w:t>республиканского значения</w:t>
      </w:r>
      <w:r>
        <w:rPr>
          <w:rFonts w:ascii="Times New Roman" w:hAnsi="Times New Roman" w:cs="Times New Roman"/>
          <w:sz w:val="28"/>
          <w:lang w:val="kk-KZ"/>
        </w:rPr>
        <w:t xml:space="preserve"> формирование перечня объектов</w:t>
      </w:r>
      <w:r w:rsidR="00791DDD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аудита </w:t>
      </w:r>
      <w:r w:rsidR="00791DDD">
        <w:rPr>
          <w:rFonts w:ascii="Times New Roman" w:hAnsi="Times New Roman" w:cs="Times New Roman"/>
          <w:sz w:val="28"/>
          <w:lang w:val="kk-KZ"/>
        </w:rPr>
        <w:t xml:space="preserve">осуществляется </w:t>
      </w:r>
      <w:r>
        <w:rPr>
          <w:rFonts w:ascii="Times New Roman" w:hAnsi="Times New Roman" w:cs="Times New Roman"/>
          <w:sz w:val="28"/>
          <w:lang w:val="kk-KZ"/>
        </w:rPr>
        <w:t xml:space="preserve">вопреки требованиям Закона </w:t>
      </w:r>
      <w:r w:rsidR="00791DDD">
        <w:rPr>
          <w:rFonts w:ascii="Times New Roman" w:hAnsi="Times New Roman" w:cs="Times New Roman"/>
          <w:sz w:val="28"/>
          <w:lang w:val="kk-KZ"/>
        </w:rPr>
        <w:t xml:space="preserve">РК </w:t>
      </w:r>
      <w:r>
        <w:rPr>
          <w:rFonts w:ascii="Times New Roman" w:hAnsi="Times New Roman" w:cs="Times New Roman"/>
          <w:sz w:val="28"/>
          <w:lang w:val="kk-KZ"/>
        </w:rPr>
        <w:t>«</w:t>
      </w:r>
      <w:r w:rsidRPr="00791DDD" w:rsidR="00791DDD">
        <w:rPr>
          <w:rFonts w:ascii="Times New Roman" w:hAnsi="Times New Roman" w:cs="Times New Roman"/>
          <w:sz w:val="28"/>
          <w:lang w:val="kk-KZ"/>
        </w:rPr>
        <w:t>О государственном аудите и финансовом контроле</w:t>
      </w:r>
      <w:r>
        <w:rPr>
          <w:rFonts w:ascii="Times New Roman" w:hAnsi="Times New Roman" w:cs="Times New Roman"/>
          <w:sz w:val="28"/>
          <w:lang w:val="kk-KZ"/>
        </w:rPr>
        <w:t>»</w:t>
      </w:r>
      <w:r>
        <w:rPr>
          <w:rFonts w:ascii="Times New Roman" w:hAnsi="Times New Roman" w:cs="Times New Roman"/>
          <w:sz w:val="28"/>
          <w:lang w:val="kk-KZ"/>
        </w:rPr>
        <w:t xml:space="preserve"> (далее </w:t>
      </w:r>
      <w:r w:rsidRPr="00F666B2" w:rsidR="008118EF">
        <w:rPr>
          <w:rFonts w:ascii="Times New Roman" w:hAnsi="Times New Roman" w:cs="Times New Roman"/>
          <w:sz w:val="28"/>
          <w:lang w:val="kk-KZ"/>
        </w:rPr>
        <w:t>–</w:t>
      </w:r>
      <w:r>
        <w:rPr>
          <w:rFonts w:ascii="Times New Roman" w:hAnsi="Times New Roman" w:cs="Times New Roman"/>
          <w:sz w:val="28"/>
          <w:lang w:val="kk-KZ"/>
        </w:rPr>
        <w:t xml:space="preserve"> Закон)</w:t>
      </w:r>
      <w:r w:rsidR="00791DDD">
        <w:rPr>
          <w:rFonts w:ascii="Times New Roman" w:hAnsi="Times New Roman" w:cs="Times New Roman"/>
          <w:sz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>порой без учета Типовой системы управления рисками</w:t>
      </w:r>
      <w:r w:rsidR="00791DDD">
        <w:rPr>
          <w:rFonts w:ascii="Times New Roman" w:hAnsi="Times New Roman" w:cs="Times New Roman"/>
          <w:sz w:val="28"/>
          <w:lang w:val="kk-KZ"/>
        </w:rPr>
        <w:t xml:space="preserve"> </w:t>
      </w:r>
      <w:r w:rsidRPr="00A428CA" w:rsidR="00A428CA">
        <w:rPr>
          <w:rFonts w:ascii="Times New Roman" w:hAnsi="Times New Roman" w:cs="Times New Roman"/>
          <w:sz w:val="28"/>
        </w:rPr>
        <w:t xml:space="preserve">                 </w:t>
      </w:r>
      <w:r w:rsidRPr="00F666B2">
        <w:rPr>
          <w:rFonts w:ascii="Times New Roman" w:hAnsi="Times New Roman" w:cs="Times New Roman"/>
          <w:sz w:val="28"/>
          <w:lang w:val="kk-KZ"/>
        </w:rPr>
        <w:t xml:space="preserve">(далее </w:t>
      </w:r>
      <w:r w:rsidRPr="00F666B2" w:rsidR="008118EF">
        <w:rPr>
          <w:rFonts w:ascii="Times New Roman" w:hAnsi="Times New Roman" w:cs="Times New Roman"/>
          <w:sz w:val="28"/>
          <w:lang w:val="kk-KZ"/>
        </w:rPr>
        <w:t>–</w:t>
      </w:r>
      <w:r w:rsidRPr="00F666B2">
        <w:rPr>
          <w:rFonts w:ascii="Times New Roman" w:hAnsi="Times New Roman" w:cs="Times New Roman"/>
          <w:sz w:val="28"/>
          <w:lang w:val="kk-KZ"/>
        </w:rPr>
        <w:t xml:space="preserve"> Типовой СУР, утвержденной нормативным постановлением Счетного комитета от 28.11.2015г. №13-НҚ)</w:t>
      </w:r>
      <w:r>
        <w:rPr>
          <w:rFonts w:ascii="Times New Roman" w:hAnsi="Times New Roman" w:cs="Times New Roman"/>
          <w:sz w:val="28"/>
          <w:lang w:val="kk-KZ"/>
        </w:rPr>
        <w:t xml:space="preserve"> и на свое усмотрение.</w:t>
      </w:r>
    </w:p>
    <w:p w:rsidR="00987B84" w:rsidP="00987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Так,</w:t>
      </w:r>
      <w:r w:rsidR="00791DDD">
        <w:rPr>
          <w:rFonts w:ascii="Times New Roman" w:hAnsi="Times New Roman" w:cs="Times New Roman"/>
          <w:sz w:val="28"/>
          <w:lang w:val="kk-KZ"/>
        </w:rPr>
        <w:t xml:space="preserve"> в более</w:t>
      </w:r>
      <w:r>
        <w:rPr>
          <w:rFonts w:ascii="Times New Roman" w:hAnsi="Times New Roman" w:cs="Times New Roman"/>
          <w:sz w:val="28"/>
          <w:lang w:val="kk-KZ"/>
        </w:rPr>
        <w:t xml:space="preserve"> чем 3500 случаях</w:t>
      </w:r>
      <w:r w:rsidR="00791DDD">
        <w:rPr>
          <w:rFonts w:ascii="Times New Roman" w:hAnsi="Times New Roman" w:cs="Times New Roman"/>
          <w:sz w:val="28"/>
          <w:lang w:val="kk-KZ"/>
        </w:rPr>
        <w:t xml:space="preserve"> </w:t>
      </w:r>
      <w:r w:rsidRPr="00987B84">
        <w:rPr>
          <w:rFonts w:ascii="Times New Roman" w:hAnsi="Times New Roman" w:cs="Times New Roman"/>
          <w:sz w:val="28"/>
          <w:lang w:val="kk-KZ"/>
        </w:rPr>
        <w:t xml:space="preserve">расчет рисков проведен на основании данных, полученных в рамках предварительного анализа, без применения мероприятий и методик, предусмотренных </w:t>
      </w:r>
      <w:r w:rsidR="00A428CA">
        <w:rPr>
          <w:rFonts w:ascii="Times New Roman" w:hAnsi="Times New Roman" w:cs="Times New Roman"/>
          <w:sz w:val="28"/>
          <w:lang w:val="kk-KZ"/>
        </w:rPr>
        <w:t>о</w:t>
      </w:r>
      <w:r w:rsidRPr="00987B84">
        <w:rPr>
          <w:rFonts w:ascii="Times New Roman" w:hAnsi="Times New Roman" w:cs="Times New Roman"/>
          <w:sz w:val="28"/>
          <w:lang w:val="kk-KZ"/>
        </w:rPr>
        <w:t>сновным этапом Типовой СУР, что недопустимо.</w:t>
      </w:r>
    </w:p>
    <w:p w:rsidR="00987B84" w:rsidRPr="00422945" w:rsidP="00987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22945">
        <w:rPr>
          <w:rFonts w:ascii="Times New Roman" w:hAnsi="Times New Roman" w:cs="Times New Roman"/>
          <w:sz w:val="28"/>
        </w:rPr>
        <w:t>К примеру, ГКП на ПХВ «Служба спасения г.Алматы» отнесено Ревизионной комиссией к «высокой» степени риска, тогда как в соответствии с алгоритмом, утвержденным Типовой СУР, объект относится к «низкой» степени риска (меры реагирования ограничиваются только мониторингом).</w:t>
      </w:r>
    </w:p>
    <w:p w:rsidR="00987B84" w:rsidRPr="00422945" w:rsidP="00987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22945">
        <w:rPr>
          <w:rFonts w:ascii="Times New Roman" w:hAnsi="Times New Roman" w:cs="Times New Roman"/>
          <w:sz w:val="28"/>
        </w:rPr>
        <w:t>Не</w:t>
      </w:r>
      <w:r w:rsidR="00844720">
        <w:rPr>
          <w:rFonts w:ascii="Times New Roman" w:hAnsi="Times New Roman" w:cs="Times New Roman"/>
          <w:sz w:val="28"/>
          <w:lang w:val="kk-KZ"/>
        </w:rPr>
        <w:t>достаточна</w:t>
      </w:r>
      <w:r w:rsidRPr="00422945">
        <w:rPr>
          <w:rFonts w:ascii="Times New Roman" w:hAnsi="Times New Roman" w:cs="Times New Roman"/>
          <w:sz w:val="28"/>
        </w:rPr>
        <w:t>я аналитическая работа Ревкомиссий явилась следствием необоснованного включения в перечень 1 667 объектов аудита с минимальным и средним рисками. Меры реагирования по ним должны были ограничиться мониторингом и проведением превентивной работы (пункт 46 Типовой СУР).</w:t>
      </w:r>
    </w:p>
    <w:p w:rsidR="00987B84" w:rsidRPr="00422945" w:rsidP="00987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22945">
        <w:rPr>
          <w:rFonts w:ascii="Times New Roman" w:hAnsi="Times New Roman" w:cs="Times New Roman"/>
          <w:sz w:val="28"/>
        </w:rPr>
        <w:t xml:space="preserve">В то же время в отношении 1 867 организаций с высокой степенью риска вопрос о проведении проверок не поднимался. </w:t>
      </w:r>
    </w:p>
    <w:p w:rsidR="00F666B2" w:rsidRPr="00422945" w:rsidP="00F666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22945">
        <w:rPr>
          <w:rFonts w:ascii="Times New Roman" w:hAnsi="Times New Roman" w:cs="Times New Roman"/>
          <w:sz w:val="28"/>
        </w:rPr>
        <w:t>Ревкомиссией г.Алматы в процессе управления рисками не использовался математический алгоритм расчетов, предусмотренный в Типовой СУР, это привело к незаконному включению в перечень 49 объектов аудита.</w:t>
      </w:r>
    </w:p>
    <w:p w:rsidR="00F666B2" w:rsidRPr="00422945" w:rsidP="00F666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22945">
        <w:rPr>
          <w:rFonts w:ascii="Times New Roman" w:hAnsi="Times New Roman" w:cs="Times New Roman"/>
          <w:sz w:val="28"/>
        </w:rPr>
        <w:t xml:space="preserve">Так, согласно сводному реестру рисков на 2020 год Департамент по чрезвычайным ситуациям по Карагандинской области (далее – </w:t>
      </w:r>
      <w:r>
        <w:rPr>
          <w:rFonts w:ascii="Times New Roman" w:hAnsi="Times New Roman" w:cs="Times New Roman"/>
          <w:sz w:val="28"/>
        </w:rPr>
        <w:t>ДЧС</w:t>
      </w:r>
      <w:r w:rsidRPr="00422945">
        <w:rPr>
          <w:rFonts w:ascii="Times New Roman" w:hAnsi="Times New Roman" w:cs="Times New Roman"/>
          <w:sz w:val="28"/>
        </w:rPr>
        <w:t xml:space="preserve">) отнесен к объекту с высокой степенью риска. Однако в перечень объектов аудита на 2020-2021 годы ДЧС не включен. </w:t>
      </w:r>
    </w:p>
    <w:p w:rsidR="00F666B2" w:rsidRPr="00422945" w:rsidP="00F666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22945">
        <w:rPr>
          <w:rFonts w:ascii="Times New Roman" w:hAnsi="Times New Roman" w:cs="Times New Roman"/>
          <w:sz w:val="28"/>
        </w:rPr>
        <w:t xml:space="preserve">В свою очередь на 2020 год были запланированы проверки организаций со средней степенью риска (Управление здравоохранения области и Управление строительства, архитектуры и градостроительства области). </w:t>
      </w:r>
    </w:p>
    <w:p w:rsidR="00716BB7" w:rsidRPr="000223AF" w:rsidP="004229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Как результат не</w:t>
      </w:r>
      <w:r w:rsidR="00844720">
        <w:rPr>
          <w:rFonts w:ascii="Times New Roman" w:hAnsi="Times New Roman" w:cs="Times New Roman"/>
          <w:sz w:val="28"/>
          <w:lang w:val="kk-KZ"/>
        </w:rPr>
        <w:t xml:space="preserve">достаточно </w:t>
      </w:r>
      <w:r>
        <w:rPr>
          <w:rFonts w:ascii="Times New Roman" w:hAnsi="Times New Roman" w:cs="Times New Roman"/>
          <w:sz w:val="28"/>
          <w:lang w:val="kk-KZ"/>
        </w:rPr>
        <w:t>правильного определения рисков</w:t>
      </w:r>
      <w:r w:rsidR="00A428CA">
        <w:rPr>
          <w:rFonts w:ascii="Times New Roman" w:hAnsi="Times New Roman" w:cs="Times New Roman"/>
          <w:sz w:val="28"/>
          <w:lang w:val="kk-KZ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650 проверок оказались безрезультативными.</w:t>
      </w:r>
    </w:p>
    <w:p w:rsidR="00422945" w:rsidRPr="00422945" w:rsidP="004229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22945">
        <w:rPr>
          <w:rFonts w:ascii="Times New Roman" w:hAnsi="Times New Roman" w:cs="Times New Roman"/>
          <w:sz w:val="28"/>
        </w:rPr>
        <w:t>К примеру, за 2019-2020 годы из 776 проверок, проведенных Ревкомиссией по Алматинской области, вы</w:t>
      </w:r>
      <w:r w:rsidR="00F666B2">
        <w:rPr>
          <w:rFonts w:ascii="Times New Roman" w:hAnsi="Times New Roman" w:cs="Times New Roman"/>
          <w:sz w:val="28"/>
        </w:rPr>
        <w:t>явлены нарушения только по 347, всего 44%.</w:t>
      </w:r>
      <w:r w:rsidRPr="00422945">
        <w:rPr>
          <w:rFonts w:ascii="Times New Roman" w:hAnsi="Times New Roman" w:cs="Times New Roman"/>
          <w:sz w:val="28"/>
        </w:rPr>
        <w:t xml:space="preserve"> </w:t>
      </w:r>
    </w:p>
    <w:p w:rsidR="00422945" w:rsidRPr="00422945" w:rsidP="004229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22945">
        <w:rPr>
          <w:rFonts w:ascii="Times New Roman" w:hAnsi="Times New Roman" w:cs="Times New Roman"/>
          <w:sz w:val="28"/>
        </w:rPr>
        <w:t xml:space="preserve">Между тем на командировочные расходы аудиторов в этот период было потрачено более половины (61,8%) от реально взысканных в бюджет средств (командировочные расходы – 65,4 млн тенге, возмещено в доход государства – 106,2 млн тенге). </w:t>
      </w:r>
    </w:p>
    <w:p w:rsidR="00422945" w:rsidRPr="00422945" w:rsidP="004229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22945">
        <w:rPr>
          <w:rFonts w:ascii="Times New Roman" w:hAnsi="Times New Roman" w:cs="Times New Roman"/>
          <w:sz w:val="28"/>
        </w:rPr>
        <w:t>В другом случае, у Ревкомиссии по Туркестанской области расходы на поездки</w:t>
      </w:r>
      <w:r w:rsidR="00F666B2">
        <w:rPr>
          <w:rFonts w:ascii="Times New Roman" w:hAnsi="Times New Roman" w:cs="Times New Roman"/>
          <w:sz w:val="28"/>
        </w:rPr>
        <w:t xml:space="preserve">, </w:t>
      </w:r>
      <w:r w:rsidRPr="00422945">
        <w:rPr>
          <w:rFonts w:ascii="Times New Roman" w:hAnsi="Times New Roman" w:cs="Times New Roman"/>
          <w:sz w:val="28"/>
        </w:rPr>
        <w:t>не включая зарплаты аудиторов на 15% превысили показатели деятельности учреждения за 2 года по возмещению ущерба в доход государства</w:t>
      </w:r>
      <w:r w:rsidR="00F666B2">
        <w:rPr>
          <w:rFonts w:ascii="Times New Roman" w:hAnsi="Times New Roman" w:cs="Times New Roman"/>
          <w:sz w:val="28"/>
        </w:rPr>
        <w:t xml:space="preserve">, </w:t>
      </w:r>
      <w:r w:rsidRPr="00422945">
        <w:rPr>
          <w:rFonts w:ascii="Times New Roman" w:hAnsi="Times New Roman" w:cs="Times New Roman"/>
          <w:sz w:val="28"/>
        </w:rPr>
        <w:t>расходы – 99,7 млн тенге, вз</w:t>
      </w:r>
      <w:r w:rsidR="00F666B2">
        <w:rPr>
          <w:rFonts w:ascii="Times New Roman" w:hAnsi="Times New Roman" w:cs="Times New Roman"/>
          <w:sz w:val="28"/>
        </w:rPr>
        <w:t xml:space="preserve">ыскано по финансовым                       нарушениям </w:t>
      </w:r>
      <w:r w:rsidRPr="00422945" w:rsidR="008118EF">
        <w:rPr>
          <w:rFonts w:ascii="Times New Roman" w:hAnsi="Times New Roman" w:cs="Times New Roman"/>
          <w:sz w:val="28"/>
        </w:rPr>
        <w:t>–</w:t>
      </w:r>
      <w:r w:rsidRPr="00422945">
        <w:rPr>
          <w:rFonts w:ascii="Times New Roman" w:hAnsi="Times New Roman" w:cs="Times New Roman"/>
          <w:sz w:val="28"/>
        </w:rPr>
        <w:t xml:space="preserve"> 86 млн тенге. </w:t>
      </w:r>
    </w:p>
    <w:p w:rsidR="00422945" w:rsidRPr="00422945" w:rsidP="004229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22945">
        <w:rPr>
          <w:rFonts w:ascii="Times New Roman" w:hAnsi="Times New Roman" w:cs="Times New Roman"/>
          <w:sz w:val="28"/>
        </w:rPr>
        <w:t>Подобные неоправданные затраты средств наблюдаются в Кызылординской и Костанайской</w:t>
      </w:r>
      <w:r w:rsidR="00F666B2">
        <w:rPr>
          <w:rFonts w:ascii="Times New Roman" w:hAnsi="Times New Roman" w:cs="Times New Roman"/>
          <w:sz w:val="28"/>
        </w:rPr>
        <w:t xml:space="preserve"> </w:t>
      </w:r>
      <w:r w:rsidRPr="00422945">
        <w:rPr>
          <w:rFonts w:ascii="Times New Roman" w:hAnsi="Times New Roman" w:cs="Times New Roman"/>
          <w:sz w:val="28"/>
        </w:rPr>
        <w:t xml:space="preserve">областях. </w:t>
      </w:r>
    </w:p>
    <w:p w:rsidR="00422945" w:rsidRPr="00422945" w:rsidP="004229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22945">
        <w:rPr>
          <w:rFonts w:ascii="Times New Roman" w:hAnsi="Times New Roman" w:cs="Times New Roman"/>
          <w:sz w:val="28"/>
        </w:rPr>
        <w:t xml:space="preserve">Ревкомиссией по г.Алматы в результате передачи государственных контрольных функций частным организациям допущено необоснованное расходование бюджетных средств на 32 млн тенге. </w:t>
      </w:r>
    </w:p>
    <w:p w:rsidR="00422945" w:rsidRPr="00422945" w:rsidP="004229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Однако, н</w:t>
      </w:r>
      <w:r w:rsidRPr="00422945">
        <w:rPr>
          <w:rFonts w:ascii="Times New Roman" w:hAnsi="Times New Roman" w:cs="Times New Roman"/>
          <w:sz w:val="28"/>
        </w:rPr>
        <w:t xml:space="preserve">е во всех случаях аудиторами принимаются меры реагирования финансового контроля, предусмотренные статьей 5 Закона. </w:t>
      </w:r>
    </w:p>
    <w:p w:rsidR="00422945" w:rsidRPr="00422945" w:rsidP="004229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22945">
        <w:rPr>
          <w:rFonts w:ascii="Times New Roman" w:hAnsi="Times New Roman" w:cs="Times New Roman"/>
          <w:sz w:val="28"/>
        </w:rPr>
        <w:t xml:space="preserve">В 11-ти регионах 68 лиц фактически были уведены от административной ответственности при наличии в их действиях состава правонарушения. </w:t>
      </w:r>
    </w:p>
    <w:p w:rsidR="00422945" w:rsidRPr="00422945" w:rsidP="00E253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22945">
        <w:rPr>
          <w:rFonts w:ascii="Times New Roman" w:hAnsi="Times New Roman" w:cs="Times New Roman"/>
          <w:sz w:val="28"/>
        </w:rPr>
        <w:t xml:space="preserve">К примеру, аудитором Ревкомиссии по Павлодарской области в </w:t>
      </w:r>
      <w:r w:rsidR="00F666B2">
        <w:rPr>
          <w:rFonts w:ascii="Times New Roman" w:hAnsi="Times New Roman" w:cs="Times New Roman"/>
          <w:sz w:val="28"/>
        </w:rPr>
        <w:t xml:space="preserve">                    </w:t>
      </w:r>
      <w:r w:rsidRPr="00422945">
        <w:rPr>
          <w:rFonts w:ascii="Times New Roman" w:hAnsi="Times New Roman" w:cs="Times New Roman"/>
          <w:sz w:val="28"/>
        </w:rPr>
        <w:t>2020 году проведен аудит эффективности реализации госпрограмм в Центре ресоциализации лиц, оказавшихся в трудной жизненной ситуации.</w:t>
      </w:r>
      <w:r w:rsidR="00E25347">
        <w:rPr>
          <w:rFonts w:ascii="Times New Roman" w:hAnsi="Times New Roman" w:cs="Times New Roman"/>
          <w:sz w:val="28"/>
        </w:rPr>
        <w:t xml:space="preserve"> </w:t>
      </w:r>
      <w:r w:rsidRPr="00422945">
        <w:rPr>
          <w:rFonts w:ascii="Times New Roman" w:hAnsi="Times New Roman" w:cs="Times New Roman"/>
          <w:sz w:val="28"/>
        </w:rPr>
        <w:t xml:space="preserve">В аудиторском отчете указано, что работы капитального ремонта жилых и общественных зданий на сумму 24,6 млн тенге в нарушение пункта 1 статьи 60 Закона «Об архитектурной, градостроительной и строительной деятельности в Республике Казахстан» выполнены без проектно-сметной документации, прошедшей государственную экспертизу. </w:t>
      </w:r>
    </w:p>
    <w:p w:rsidR="00422945" w:rsidRPr="00422945" w:rsidP="004229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22945">
        <w:rPr>
          <w:rFonts w:ascii="Times New Roman" w:hAnsi="Times New Roman" w:cs="Times New Roman"/>
          <w:sz w:val="28"/>
        </w:rPr>
        <w:t xml:space="preserve">Согласно пункту 2.4.2.2 Классификатора нарушений (утвержден нормативным постановлением Счетного комитета от 01.10.2018г. №8-НҚ) за совершение такого правонарушения предусмотрена ответственность по статье 314 Кодекса об административных правонарушениях. </w:t>
      </w:r>
    </w:p>
    <w:p w:rsidR="00422945" w:rsidRPr="00422945" w:rsidP="004229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22945">
        <w:rPr>
          <w:rFonts w:ascii="Times New Roman" w:hAnsi="Times New Roman" w:cs="Times New Roman"/>
          <w:sz w:val="28"/>
        </w:rPr>
        <w:t xml:space="preserve">Однако материалы в Управление градостроительного и земельного контроля области для привлечения к административной ответственности не направлены. </w:t>
      </w:r>
    </w:p>
    <w:p w:rsidR="00422945" w:rsidRPr="00422945" w:rsidP="004229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22945">
        <w:rPr>
          <w:rFonts w:ascii="Times New Roman" w:hAnsi="Times New Roman" w:cs="Times New Roman"/>
          <w:sz w:val="28"/>
        </w:rPr>
        <w:t xml:space="preserve">Ревкомиссией г.Нур-Султан не приняты меры по возмещению ущерба на сумму 34,7 млн тенге, в Туркестанской и Атырауской областях в 15-ти случаях - по привлечению виновных лиц к дисциплинарной ответственности. </w:t>
      </w:r>
    </w:p>
    <w:p w:rsidR="00422945" w:rsidRPr="00422945" w:rsidP="004229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22945">
        <w:rPr>
          <w:rFonts w:ascii="Times New Roman" w:hAnsi="Times New Roman" w:cs="Times New Roman"/>
          <w:sz w:val="28"/>
        </w:rPr>
        <w:t xml:space="preserve">При наличии оснований по результатам 17-ти проверок материалы с признаками уголовных правонарушений не направлены в правоохранительные органы (Актюбинская - 8, Туркестанская - 3, Акмолинская - 2, Атырауская - 1, Северо-Казахстанская области -1, г.Нур-Султан - 2). </w:t>
      </w:r>
    </w:p>
    <w:p w:rsidR="00422945" w:rsidRPr="00422945" w:rsidP="004229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22945">
        <w:rPr>
          <w:rFonts w:ascii="Times New Roman" w:hAnsi="Times New Roman" w:cs="Times New Roman"/>
          <w:sz w:val="28"/>
        </w:rPr>
        <w:t>В частности, Ревкомиссией по Турке</w:t>
      </w:r>
      <w:r w:rsidR="000B6860">
        <w:rPr>
          <w:rFonts w:ascii="Times New Roman" w:hAnsi="Times New Roman" w:cs="Times New Roman"/>
          <w:sz w:val="28"/>
        </w:rPr>
        <w:t xml:space="preserve">станской области в ходе аудита, </w:t>
      </w:r>
      <w:r w:rsidRPr="00422945">
        <w:rPr>
          <w:rFonts w:ascii="Times New Roman" w:hAnsi="Times New Roman" w:cs="Times New Roman"/>
          <w:sz w:val="28"/>
        </w:rPr>
        <w:t>проведенного в 2019 году установлено, что между акиматом с/о Алатау и ТОО «АЙТИ» заключен договор о гос</w:t>
      </w:r>
      <w:r w:rsidR="00CF0BAB">
        <w:rPr>
          <w:rFonts w:ascii="Times New Roman" w:hAnsi="Times New Roman" w:cs="Times New Roman"/>
          <w:sz w:val="28"/>
        </w:rPr>
        <w:t xml:space="preserve">ударственных </w:t>
      </w:r>
      <w:r w:rsidRPr="00422945">
        <w:rPr>
          <w:rFonts w:ascii="Times New Roman" w:hAnsi="Times New Roman" w:cs="Times New Roman"/>
          <w:sz w:val="28"/>
        </w:rPr>
        <w:t xml:space="preserve">закупках по установке билборда с названием региона на сумму 640 тыс. тенге. </w:t>
      </w:r>
    </w:p>
    <w:p w:rsidR="00422945" w:rsidRPr="00422945" w:rsidP="004229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22945">
        <w:rPr>
          <w:rFonts w:ascii="Times New Roman" w:hAnsi="Times New Roman" w:cs="Times New Roman"/>
          <w:sz w:val="28"/>
        </w:rPr>
        <w:t>Проверка показала, что 29 ноября 2018 года по фиктивным актам выполненных работ заказчиком перечислены суммы за невыпол</w:t>
      </w:r>
      <w:r w:rsidR="000B6860">
        <w:rPr>
          <w:rFonts w:ascii="Times New Roman" w:hAnsi="Times New Roman" w:cs="Times New Roman"/>
          <w:sz w:val="28"/>
        </w:rPr>
        <w:t xml:space="preserve">ненные работы, </w:t>
      </w:r>
      <w:r w:rsidRPr="00422945">
        <w:rPr>
          <w:rFonts w:ascii="Times New Roman" w:hAnsi="Times New Roman" w:cs="Times New Roman"/>
          <w:sz w:val="28"/>
        </w:rPr>
        <w:t xml:space="preserve">билборд не установлен. </w:t>
      </w:r>
    </w:p>
    <w:p w:rsidR="00422945" w:rsidRPr="00422945" w:rsidP="004229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22945">
        <w:rPr>
          <w:rFonts w:ascii="Times New Roman" w:hAnsi="Times New Roman" w:cs="Times New Roman"/>
          <w:sz w:val="28"/>
        </w:rPr>
        <w:t xml:space="preserve">Несмотря на то, что в действиях усматриваются признаки уголовного правонарушения по статье 369 Уголовного кодекса, материалы аудита в правоохранительные органы не направлены. </w:t>
      </w:r>
    </w:p>
    <w:p w:rsidR="00422945" w:rsidRPr="00422945" w:rsidP="004229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22945">
        <w:rPr>
          <w:rFonts w:ascii="Times New Roman" w:hAnsi="Times New Roman" w:cs="Times New Roman"/>
          <w:sz w:val="28"/>
        </w:rPr>
        <w:t xml:space="preserve">Также установлено 213 фактов нарушения трехдневного срока предоставления учетных документов в органы правовой статистики и 165 случаев искажения данных в статистических отчетах. </w:t>
      </w:r>
    </w:p>
    <w:p w:rsidR="00422945" w:rsidRPr="00422945" w:rsidP="004229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22945">
        <w:rPr>
          <w:rFonts w:ascii="Times New Roman" w:hAnsi="Times New Roman" w:cs="Times New Roman"/>
          <w:sz w:val="28"/>
        </w:rPr>
        <w:t>В целом, многочисленные нарушения свидетельствуют об отсутствии надлежащего ведомственного контроля со стороны председателя и членов Ревкомиссий и являются следствием игнорирования требований законодательства.</w:t>
      </w:r>
    </w:p>
    <w:p w:rsidR="00422945" w:rsidRPr="00422945" w:rsidP="004229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22945">
        <w:rPr>
          <w:rFonts w:ascii="Times New Roman" w:hAnsi="Times New Roman" w:cs="Times New Roman"/>
          <w:sz w:val="28"/>
        </w:rPr>
        <w:t>Этому также способствует несовершенство механизмов реализации контрольно-надзорных функций, в частности системы управления рисками, которая достаточно сложна для применения ее на практике и требует упрощения.</w:t>
      </w:r>
    </w:p>
    <w:p w:rsidR="00422945" w:rsidRPr="00422945" w:rsidP="004229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22945">
        <w:rPr>
          <w:rFonts w:ascii="Times New Roman" w:hAnsi="Times New Roman" w:cs="Times New Roman"/>
          <w:sz w:val="28"/>
        </w:rPr>
        <w:t xml:space="preserve">Важно отметить, что в соответствии со статьей 12 Закона Счетный комитет осуществляет методологическое руководство в сфере государственного аудита и финансового контроля, реализует программы обучения в области государственного аудита, оказывает методическую помощь ревизионным комиссиям. </w:t>
      </w:r>
    </w:p>
    <w:p w:rsidR="00422945" w:rsidRPr="00422945" w:rsidP="004229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22945">
        <w:rPr>
          <w:rFonts w:ascii="Times New Roman" w:hAnsi="Times New Roman" w:cs="Times New Roman"/>
          <w:sz w:val="28"/>
        </w:rPr>
        <w:t xml:space="preserve">Наличие в каждом регионе характерных нарушений свидетельствует об отсутствии единого ведомственного и методологического контроля за деятельностью Ревкомиссий. </w:t>
      </w:r>
    </w:p>
    <w:p w:rsidR="00422945" w:rsidRPr="00422945" w:rsidP="004229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22945">
        <w:rPr>
          <w:rFonts w:ascii="Times New Roman" w:hAnsi="Times New Roman" w:cs="Times New Roman"/>
          <w:sz w:val="28"/>
        </w:rPr>
        <w:t xml:space="preserve">В целом, по республике насчитывается 676 сотрудников Ревизионных комиссий. Штатная численность зависит от специфики региона (меньше всего в Мангистауской области – 22, больше всего в Туркестанской области - 66). На их содержание ежегодно тратится порядка 3,8 млрд тенге. </w:t>
      </w:r>
    </w:p>
    <w:p w:rsidR="00422945" w:rsidRPr="00422945" w:rsidP="004229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22945">
        <w:rPr>
          <w:rFonts w:ascii="Times New Roman" w:hAnsi="Times New Roman" w:cs="Times New Roman"/>
          <w:sz w:val="28"/>
        </w:rPr>
        <w:t xml:space="preserve">Таким образом, </w:t>
      </w:r>
      <w:r w:rsidR="000B6860">
        <w:rPr>
          <w:rFonts w:ascii="Times New Roman" w:hAnsi="Times New Roman" w:cs="Times New Roman"/>
          <w:sz w:val="28"/>
        </w:rPr>
        <w:t xml:space="preserve">в соответствии со статьей 3 Закона </w:t>
      </w:r>
      <w:r w:rsidRPr="00422945" w:rsidR="000B6860">
        <w:rPr>
          <w:rFonts w:ascii="Times New Roman" w:hAnsi="Times New Roman" w:cs="Times New Roman"/>
          <w:sz w:val="28"/>
        </w:rPr>
        <w:t>Ревкомиссии не</w:t>
      </w:r>
      <w:r w:rsidR="00844720">
        <w:rPr>
          <w:rFonts w:ascii="Times New Roman" w:hAnsi="Times New Roman" w:cs="Times New Roman"/>
          <w:sz w:val="28"/>
          <w:lang w:val="kk-KZ"/>
        </w:rPr>
        <w:t>достаточно</w:t>
      </w:r>
      <w:r w:rsidRPr="00422945" w:rsidR="000B6860">
        <w:rPr>
          <w:rFonts w:ascii="Times New Roman" w:hAnsi="Times New Roman" w:cs="Times New Roman"/>
          <w:sz w:val="28"/>
        </w:rPr>
        <w:t xml:space="preserve"> обеспечивают достижение поставленных перед ними целей по повышению эффективности управления и использования бюджетных средств и активов государства</w:t>
      </w:r>
      <w:r w:rsidRPr="00422945">
        <w:rPr>
          <w:rFonts w:ascii="Times New Roman" w:hAnsi="Times New Roman" w:cs="Times New Roman"/>
          <w:sz w:val="28"/>
        </w:rPr>
        <w:t xml:space="preserve">, несмотря на значительное количество штата и выделяемые средства. </w:t>
      </w:r>
    </w:p>
    <w:p w:rsidR="00C075A2" w:rsidRPr="00C17D18" w:rsidP="004229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27 Конституционного закона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Республики Казахстан </w:t>
      </w:r>
      <w:r>
        <w:rPr>
          <w:rFonts w:ascii="Times New Roman" w:hAnsi="Times New Roman" w:cs="Times New Roman"/>
          <w:sz w:val="28"/>
          <w:szCs w:val="28"/>
        </w:rPr>
        <w:t>«О Парламенте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 xml:space="preserve"> Казахстан и статусе его депутатов» о результатах рассмотрения депутатского запроса и принятых мерах по их реализации просим дать письменный ответ в установленный законом срок.</w:t>
      </w:r>
    </w:p>
    <w:p w:rsidR="00B40304" w:rsidP="008236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0304" w:rsidP="008236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07F9" w:rsidP="00E51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="001437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уважением,  </w:t>
      </w:r>
      <w:r w:rsidR="001A272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А. ЛУКИН</w:t>
      </w:r>
    </w:p>
    <w:p w:rsidR="00E5193E" w:rsidP="008236A7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8"/>
        </w:rPr>
      </w:pPr>
    </w:p>
    <w:p w:rsidR="00E5193E" w:rsidP="008236A7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8"/>
        </w:rPr>
      </w:pPr>
    </w:p>
    <w:p w:rsidR="00894325" w:rsidP="008236A7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8"/>
        </w:rPr>
      </w:pPr>
    </w:p>
    <w:p w:rsidR="00894325" w:rsidP="008236A7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8"/>
        </w:rPr>
      </w:pPr>
    </w:p>
    <w:p w:rsidR="00894325" w:rsidP="008236A7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8"/>
        </w:rPr>
      </w:pPr>
    </w:p>
    <w:p w:rsidR="00894325" w:rsidP="008236A7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8"/>
        </w:rPr>
      </w:pPr>
    </w:p>
    <w:p w:rsidR="00894325" w:rsidP="008236A7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8"/>
        </w:rPr>
      </w:pPr>
    </w:p>
    <w:p w:rsidR="00894325" w:rsidP="008236A7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8"/>
        </w:rPr>
      </w:pPr>
    </w:p>
    <w:p w:rsidR="00894325" w:rsidP="008236A7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8"/>
        </w:rPr>
      </w:pPr>
    </w:p>
    <w:p w:rsidR="00894325" w:rsidP="008236A7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8"/>
        </w:rPr>
      </w:pPr>
    </w:p>
    <w:p w:rsidR="00894325" w:rsidP="008236A7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8"/>
        </w:rPr>
      </w:pPr>
    </w:p>
    <w:p w:rsidR="00894325" w:rsidP="008236A7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8"/>
        </w:rPr>
      </w:pPr>
    </w:p>
    <w:p w:rsidR="00894325" w:rsidP="008236A7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8"/>
        </w:rPr>
      </w:pPr>
    </w:p>
    <w:p w:rsidR="00894325" w:rsidP="008236A7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8"/>
        </w:rPr>
      </w:pPr>
    </w:p>
    <w:p w:rsidR="00894325" w:rsidP="008236A7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8"/>
        </w:rPr>
      </w:pPr>
    </w:p>
    <w:p w:rsidR="00894325" w:rsidP="008236A7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8"/>
        </w:rPr>
      </w:pPr>
    </w:p>
    <w:p w:rsidR="009C2B20" w:rsidRPr="00AE6332" w:rsidP="008236A7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8"/>
        </w:rPr>
      </w:pPr>
      <w:r w:rsidRPr="00AE6332">
        <w:rPr>
          <w:rFonts w:ascii="Times New Roman" w:hAnsi="Times New Roman" w:cs="Times New Roman"/>
          <w:sz w:val="20"/>
          <w:szCs w:val="28"/>
        </w:rPr>
        <w:t>Исполнитель Д. Кожаев</w:t>
      </w:r>
    </w:p>
    <w:p w:rsidR="009C2B20" w:rsidP="008236A7">
      <w:pPr>
        <w:tabs>
          <w:tab w:val="left" w:pos="340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  <w:r w:rsidRPr="00AE6332">
        <w:rPr>
          <w:rFonts w:ascii="Times New Roman" w:hAnsi="Times New Roman" w:cs="Times New Roman"/>
          <w:sz w:val="20"/>
          <w:szCs w:val="28"/>
          <w:lang w:val="kk-KZ"/>
        </w:rPr>
        <w:t xml:space="preserve">тел. </w:t>
      </w:r>
      <w:r w:rsidRPr="00AE6332">
        <w:rPr>
          <w:rFonts w:ascii="Times New Roman" w:hAnsi="Times New Roman" w:cs="Times New Roman"/>
          <w:sz w:val="20"/>
          <w:szCs w:val="28"/>
        </w:rPr>
        <w:t>74-73-26</w:t>
      </w:r>
    </w:p>
    <w:p w:rsidR="007D244B" w:rsidP="008236A7">
      <w:pPr>
        <w:tabs>
          <w:tab w:val="left" w:pos="3402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244B" w:rsidRPr="007D244B" w:rsidP="007D244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color w:val="0C0000"/>
          <w:sz w:val="20"/>
          <w:szCs w:val="28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color w:val="0C0000"/>
          <w:sz w:val="20"/>
          <w:szCs w:val="28"/>
        </w:rPr>
        <w:t>23.09.2021 16:17:08: Лукин А. И. (Комитет по конституционному законодательству, судебной системе и правоохранительным органам)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color w:val="0C0000"/>
          <w:sz w:val="20"/>
          <w:szCs w:val="28"/>
        </w:rPr>
        <w:t>23.09.2021 16:18:26: Уакпаев М. С.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23.09.2021 16:27:45: Агиса Б. А. (Общий отдел)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b/>
          <w:color w:val="0C0000"/>
          <w:sz w:val="20"/>
          <w:szCs w:val="28"/>
        </w:rPr>
        <w:t>Результат подписания</w:t>
      </w:r>
      <w:r>
        <w:rPr>
          <w:rFonts w:ascii="Times New Roman" w:hAnsi="Times New Roman" w:cs="Times New Roman"/>
          <w:b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color w:val="0C0000"/>
          <w:sz w:val="20"/>
          <w:szCs w:val="28"/>
        </w:rPr>
        <w:t>23.09.2021 16:28:35 Ракишева А. Г.. Подписано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</w:r>
      <w:bookmarkStart w:id="0" w:name="_GoBack"/>
      <w:bookmarkEnd w:id="0"/>
    </w:p>
    <w:sectPr w:rsidSect="008A176A">
      <w:headerReference w:type="default" r:id="rId6"/>
      <w:footerReference w:type="default" r:id="rId7"/>
      <w:pgSz w:w="11906" w:h="16838"/>
      <w:pgMar w:top="1304" w:right="1134" w:bottom="130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244B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-9001887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244B" w:rsidRPr="007D244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24.09.2021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-708.8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7D244B" w:rsidRPr="007D244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24.09.2021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092" w:rsidRPr="00721197">
    <w:pPr>
      <w:pStyle w:val="Header"/>
      <w:jc w:val="center"/>
      <w:rPr>
        <w:rFonts w:ascii="Times New Roman" w:hAnsi="Times New Roman" w:cs="Times New Roman"/>
        <w:sz w:val="28"/>
      </w:rPr>
    </w:pPr>
    <w:r w:rsidRPr="00721197">
      <w:rPr>
        <w:rFonts w:ascii="Times New Roman" w:hAnsi="Times New Roman" w:cs="Times New Roman"/>
        <w:sz w:val="28"/>
      </w:rPr>
      <w:fldChar w:fldCharType="begin"/>
    </w:r>
    <w:r w:rsidRPr="00721197">
      <w:rPr>
        <w:rFonts w:ascii="Times New Roman" w:hAnsi="Times New Roman" w:cs="Times New Roman"/>
        <w:sz w:val="28"/>
      </w:rPr>
      <w:instrText>PAGE   \* MERGEFORMAT</w:instrText>
    </w:r>
    <w:r w:rsidRPr="00721197">
      <w:rPr>
        <w:rFonts w:ascii="Times New Roman" w:hAnsi="Times New Roman" w:cs="Times New Roman"/>
        <w:sz w:val="28"/>
      </w:rPr>
      <w:fldChar w:fldCharType="separate"/>
    </w:r>
    <w:r w:rsidR="007D244B">
      <w:rPr>
        <w:rFonts w:ascii="Times New Roman" w:hAnsi="Times New Roman" w:cs="Times New Roman"/>
        <w:noProof/>
        <w:sz w:val="28"/>
      </w:rPr>
      <w:t>5</w:t>
    </w:r>
    <w:r w:rsidRPr="00721197">
      <w:rPr>
        <w:rFonts w:ascii="Times New Roman" w:hAnsi="Times New Roman" w:cs="Times New Roman"/>
        <w:sz w:val="28"/>
      </w:rPr>
      <w:fldChar w:fldCharType="end"/>
    </w:r>
  </w:p>
  <w:p w:rsidR="003440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4E3CC0D2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2"/>
    <w:multiLevelType w:val="hybridMultilevel"/>
    <w:tmpl w:val="C90A03DA"/>
    <w:lvl w:ilvl="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000003"/>
    <w:multiLevelType w:val="hybridMultilevel"/>
    <w:tmpl w:val="7E14518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6500385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i w:val="0"/>
        <w:sz w:val="30"/>
        <w:szCs w:val="3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4">
    <w:nsid w:val="00000005"/>
    <w:multiLevelType w:val="hybridMultilevel"/>
    <w:tmpl w:val="E834D97C"/>
    <w:lvl w:ilvl="0">
      <w:start w:val="1"/>
      <w:numFmt w:val="decimal"/>
      <w:lvlText w:val="%1)"/>
      <w:lvlJc w:val="left"/>
      <w:pPr>
        <w:ind w:left="1004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0000006"/>
    <w:multiLevelType w:val="hybridMultilevel"/>
    <w:tmpl w:val="3B743E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color w:val="000000"/>
        <w:u w:val="none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0000007"/>
    <w:multiLevelType w:val="hybridMultilevel"/>
    <w:tmpl w:val="8014FC2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0000008"/>
    <w:multiLevelType w:val="hybridMultilevel"/>
    <w:tmpl w:val="FBA44750"/>
    <w:lvl w:ilvl="0">
      <w:start w:val="1"/>
      <w:numFmt w:val="decimal"/>
      <w:lvlText w:val="%1."/>
      <w:lvlJc w:val="left"/>
      <w:pPr>
        <w:tabs>
          <w:tab w:val="left" w:pos="1429"/>
        </w:tabs>
        <w:ind w:left="142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left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left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left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7189"/>
        </w:tabs>
        <w:ind w:left="7189" w:hanging="180"/>
      </w:pPr>
    </w:lvl>
  </w:abstractNum>
  <w:abstractNum w:abstractNumId="8">
    <w:nsid w:val="00000009"/>
    <w:multiLevelType w:val="hybridMultilevel"/>
    <w:tmpl w:val="FEB61D30"/>
    <w:lvl w:ilvl="0">
      <w:start w:val="1"/>
      <w:numFmt w:val="decimal"/>
      <w:lvlText w:val="%1)"/>
      <w:lvlJc w:val="left"/>
      <w:pPr>
        <w:ind w:left="1179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899" w:hanging="360"/>
      </w:pPr>
    </w:lvl>
    <w:lvl w:ilvl="2" w:tentative="1">
      <w:start w:val="1"/>
      <w:numFmt w:val="lowerRoman"/>
      <w:lvlText w:val="%3."/>
      <w:lvlJc w:val="right"/>
      <w:pPr>
        <w:ind w:left="2619" w:hanging="180"/>
      </w:pPr>
    </w:lvl>
    <w:lvl w:ilvl="3" w:tentative="1">
      <w:start w:val="1"/>
      <w:numFmt w:val="decimal"/>
      <w:lvlText w:val="%4."/>
      <w:lvlJc w:val="left"/>
      <w:pPr>
        <w:ind w:left="3339" w:hanging="360"/>
      </w:pPr>
    </w:lvl>
    <w:lvl w:ilvl="4" w:tentative="1">
      <w:start w:val="1"/>
      <w:numFmt w:val="lowerLetter"/>
      <w:lvlText w:val="%5."/>
      <w:lvlJc w:val="left"/>
      <w:pPr>
        <w:ind w:left="4059" w:hanging="360"/>
      </w:pPr>
    </w:lvl>
    <w:lvl w:ilvl="5" w:tentative="1">
      <w:start w:val="1"/>
      <w:numFmt w:val="lowerRoman"/>
      <w:lvlText w:val="%6."/>
      <w:lvlJc w:val="right"/>
      <w:pPr>
        <w:ind w:left="4779" w:hanging="180"/>
      </w:pPr>
    </w:lvl>
    <w:lvl w:ilvl="6" w:tentative="1">
      <w:start w:val="1"/>
      <w:numFmt w:val="decimal"/>
      <w:lvlText w:val="%7."/>
      <w:lvlJc w:val="left"/>
      <w:pPr>
        <w:ind w:left="5499" w:hanging="360"/>
      </w:pPr>
    </w:lvl>
    <w:lvl w:ilvl="7" w:tentative="1">
      <w:start w:val="1"/>
      <w:numFmt w:val="lowerLetter"/>
      <w:lvlText w:val="%8."/>
      <w:lvlJc w:val="left"/>
      <w:pPr>
        <w:ind w:left="6219" w:hanging="360"/>
      </w:pPr>
    </w:lvl>
    <w:lvl w:ilvl="8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">
    <w:nsid w:val="0000000A"/>
    <w:multiLevelType w:val="hybridMultilevel"/>
    <w:tmpl w:val="F0C6A1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B"/>
    <w:multiLevelType w:val="hybridMultilevel"/>
    <w:tmpl w:val="7CA2D02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000000C"/>
    <w:multiLevelType w:val="hybridMultilevel"/>
    <w:tmpl w:val="ADA4078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000000D"/>
    <w:multiLevelType w:val="hybridMultilevel"/>
    <w:tmpl w:val="BD2609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000000E"/>
    <w:multiLevelType w:val="hybridMultilevel"/>
    <w:tmpl w:val="D3F4E6D2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000000F"/>
    <w:multiLevelType w:val="hybridMultilevel"/>
    <w:tmpl w:val="83780B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10"/>
    <w:multiLevelType w:val="hybridMultilevel"/>
    <w:tmpl w:val="7CA2D02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8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2E53603"/>
    <w:multiLevelType w:val="hybridMultilevel"/>
    <w:tmpl w:val="80861F30"/>
    <w:lvl w:ilvl="0">
      <w:start w:val="2"/>
      <w:numFmt w:val="bullet"/>
      <w:lvlText w:val=""/>
      <w:lvlJc w:val="left"/>
      <w:pPr>
        <w:ind w:left="720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0C43FB"/>
    <w:multiLevelType w:val="hybridMultilevel"/>
    <w:tmpl w:val="C90A03DA"/>
    <w:lvl w:ilvl="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FB819CF"/>
    <w:multiLevelType w:val="hybridMultilevel"/>
    <w:tmpl w:val="B0820B1A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69A10E8"/>
    <w:multiLevelType w:val="hybridMultilevel"/>
    <w:tmpl w:val="D1B47372"/>
    <w:lvl w:ilvl="0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506B60"/>
    <w:multiLevelType w:val="hybridMultilevel"/>
    <w:tmpl w:val="970AC6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996063"/>
    <w:multiLevelType w:val="hybridMultilevel"/>
    <w:tmpl w:val="8BE68708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/>
        <w:sz w:val="26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E166BC"/>
    <w:multiLevelType w:val="hybridMultilevel"/>
    <w:tmpl w:val="065E9D32"/>
    <w:lvl w:ilvl="0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B42A1A"/>
    <w:multiLevelType w:val="hybridMultilevel"/>
    <w:tmpl w:val="DFA0BB3A"/>
    <w:lvl w:ilvl="0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AE04CE"/>
    <w:multiLevelType w:val="hybridMultilevel"/>
    <w:tmpl w:val="B0A8BFB2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48B37CC"/>
    <w:multiLevelType w:val="hybridMultilevel"/>
    <w:tmpl w:val="9C44812E"/>
    <w:lvl w:ilvl="0">
      <w:start w:val="1"/>
      <w:numFmt w:val="decimal"/>
      <w:lvlText w:val="%1)"/>
      <w:lvlJc w:val="left"/>
      <w:pPr>
        <w:ind w:left="2149" w:hanging="14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21"/>
  </w:num>
  <w:num w:numId="5">
    <w:abstractNumId w:val="0"/>
  </w:num>
  <w:num w:numId="6">
    <w:abstractNumId w:val="13"/>
  </w:num>
  <w:num w:numId="7">
    <w:abstractNumId w:val="6"/>
  </w:num>
  <w:num w:numId="8">
    <w:abstractNumId w:val="12"/>
  </w:num>
  <w:num w:numId="9">
    <w:abstractNumId w:val="8"/>
  </w:num>
  <w:num w:numId="10">
    <w:abstractNumId w:val="10"/>
  </w:num>
  <w:num w:numId="11">
    <w:abstractNumId w:val="2"/>
  </w:num>
  <w:num w:numId="12">
    <w:abstractNumId w:val="5"/>
  </w:num>
  <w:num w:numId="13">
    <w:abstractNumId w:val="11"/>
  </w:num>
  <w:num w:numId="14">
    <w:abstractNumId w:val="4"/>
  </w:num>
  <w:num w:numId="15">
    <w:abstractNumId w:val="14"/>
  </w:num>
  <w:num w:numId="16">
    <w:abstractNumId w:val="9"/>
  </w:num>
  <w:num w:numId="17">
    <w:abstractNumId w:val="1"/>
  </w:num>
  <w:num w:numId="18">
    <w:abstractNumId w:val="24"/>
  </w:num>
  <w:num w:numId="19">
    <w:abstractNumId w:val="17"/>
  </w:num>
  <w:num w:numId="20">
    <w:abstractNumId w:val="16"/>
  </w:num>
  <w:num w:numId="21">
    <w:abstractNumId w:val="20"/>
  </w:num>
  <w:num w:numId="22">
    <w:abstractNumId w:val="19"/>
  </w:num>
  <w:num w:numId="23">
    <w:abstractNumId w:val="22"/>
  </w:num>
  <w:num w:numId="24">
    <w:abstractNumId w:val="23"/>
  </w:num>
  <w:num w:numId="25">
    <w:abstractNumId w:val="2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ubpoAGXQOFRttqascCGUyd7Nod/BE17wCbUf1iF+FniA0wtxpjATNXfMXmq5yeHJWVNUSorPTVsV&#10;myc8z717nA==&#10;" w:salt="d+gxJu+9EKC8MyxbnlH9sA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a"/>
    <w:uiPriority w:val="99"/>
    <w:pPr>
      <w:spacing w:after="160" w:line="259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customStyle="1" w:styleId="s0">
    <w:name w:val="s0"/>
    <w:rPr>
      <w:rFonts w:ascii="Times New Roman" w:hAnsi="Times New Roman"/>
      <w:color w:val="000000"/>
      <w:sz w:val="22"/>
      <w:u w:val="none"/>
      <w:effect w:val="none"/>
    </w:rPr>
  </w:style>
  <w:style w:type="paragraph" w:styleId="BodyText2">
    <w:name w:val="Body Text 2"/>
    <w:basedOn w:val="Normal"/>
    <w:link w:val="2"/>
    <w:uiPriority w:val="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DefaultParagraphFont"/>
    <w:link w:val="BodyText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</w:style>
  <w:style w:type="paragraph" w:styleId="Footer">
    <w:name w:val="footer"/>
    <w:basedOn w:val="Normal"/>
    <w:link w:val="a1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</w:style>
  <w:style w:type="paragraph" w:customStyle="1" w:styleId="1">
    <w:name w:val="Без интервала1"/>
    <w:link w:val="NoSpacingChar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link w:val="1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 w:hint="default"/>
      <w:b/>
      <w:bCs/>
    </w:rPr>
  </w:style>
  <w:style w:type="paragraph" w:styleId="NoSpacing">
    <w:name w:val="No Spacing"/>
    <w:aliases w:val="14 TNR,Clips Body,No Spacing1,No Spacing11,No Spacing_0,Айгерим,Алия,Без интеБез интервала,Без интервала11,Без интервала111,Без интервала2,Без интерваль,Елжан,МОЙ СТИЛЬ,О,Обя,без интервала,исполнитель,мелкий,мой рабочий,норма,свой"/>
    <w:link w:val="a2"/>
    <w:uiPriority w:val="1"/>
    <w:qFormat/>
    <w:pPr>
      <w:spacing w:after="0" w:line="240" w:lineRule="auto"/>
    </w:pPr>
  </w:style>
  <w:style w:type="character" w:customStyle="1" w:styleId="a2">
    <w:name w:val="Без интервала Знак"/>
    <w:aliases w:val="14 TNR Знак,No Spacing Знак,No Spacing1 Знак,No Spacing11 Знак,Айгерим Знак,Без интеБез интервала Знак,Без интервала11 Знак,Без интервала111 Знак,Елжан Знак,МОЙ СТИЛЬ Знак,Обя Знак,мелкий Знак,мой рабочий Знак,норма Знак,свой Знак"/>
    <w:basedOn w:val="DefaultParagraphFont"/>
    <w:link w:val="NoSpacing"/>
    <w:uiPriority w:val="1"/>
    <w:qFormat/>
  </w:style>
  <w:style w:type="character" w:customStyle="1" w:styleId="17">
    <w:name w:val="Основной текст (17)_"/>
    <w:basedOn w:val="DefaultParagraphFont"/>
    <w:link w:val="170"/>
    <w:locked/>
    <w:rsid w:val="001232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0">
    <w:name w:val="Основной текст (17)"/>
    <w:basedOn w:val="Normal"/>
    <w:link w:val="17"/>
    <w:rsid w:val="0012321C"/>
    <w:pPr>
      <w:shd w:val="clear" w:color="auto" w:fill="FFFFFF"/>
      <w:spacing w:before="600" w:after="240" w:line="324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FootnoteText">
    <w:name w:val="footnote text"/>
    <w:basedOn w:val="Normal"/>
    <w:link w:val="a3"/>
    <w:uiPriority w:val="99"/>
    <w:semiHidden/>
    <w:unhideWhenUsed/>
    <w:rsid w:val="0012321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3">
    <w:name w:val="Текст сноски Знак"/>
    <w:basedOn w:val="DefaultParagraphFont"/>
    <w:link w:val="FootnoteText"/>
    <w:uiPriority w:val="99"/>
    <w:semiHidden/>
    <w:rsid w:val="0012321C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321C"/>
    <w:rPr>
      <w:vertAlign w:val="superscript"/>
    </w:rPr>
  </w:style>
  <w:style w:type="paragraph" w:styleId="NormalWeb">
    <w:name w:val="Normal (Web)"/>
    <w:aliases w:val="Обычный (веб) Знак Знак Знак Знак Знак,Обычный (веб) Знак Знак1 Знак1,Обычный (веб) Знак1,Обычный (веб) Знак1 Знак Знак Знак,Обычный (веб) Знак1 Знак Знак Знак Знак Знак,Обычный (веб) Знак2 Знак1"/>
    <w:basedOn w:val="Normal"/>
    <w:uiPriority w:val="99"/>
    <w:unhideWhenUsed/>
    <w:qFormat/>
    <w:rsid w:val="0012321C"/>
    <w:pPr>
      <w:spacing w:before="100" w:beforeAutospacing="1" w:after="100" w:afterAutospacing="1" w:line="240" w:lineRule="auto"/>
    </w:pPr>
    <w:rPr>
      <w:rFonts w:ascii="Times New Roman" w:hAnsi="Times New Roman" w:eastAsiaTheme="minorHAnsi" w:cs="Times New Roman"/>
      <w:sz w:val="24"/>
      <w:szCs w:val="24"/>
      <w:lang w:eastAsia="ru-RU"/>
    </w:rPr>
  </w:style>
  <w:style w:type="character" w:styleId="Hyperlink">
    <w:name w:val="Hyperlink"/>
    <w:basedOn w:val="DefaultParagraphFont"/>
    <w:rsid w:val="0012321C"/>
    <w:rPr>
      <w:color w:val="0066CC"/>
      <w:u w:val="single"/>
    </w:rPr>
  </w:style>
  <w:style w:type="paragraph" w:customStyle="1" w:styleId="a4">
    <w:name w:val="Бен"/>
    <w:basedOn w:val="Normal"/>
    <w:rsid w:val="0012321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DefaultParagraphFont"/>
    <w:link w:val="BodyTextIndent"/>
    <w:uiPriority w:val="99"/>
    <w:rsid w:val="0012321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BodyTextIndent">
    <w:name w:val="Body Text Indent"/>
    <w:basedOn w:val="Normal"/>
    <w:link w:val="a5"/>
    <w:uiPriority w:val="99"/>
    <w:unhideWhenUsed/>
    <w:rsid w:val="0012321C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DefaultParagraphFont"/>
    <w:uiPriority w:val="99"/>
    <w:semiHidden/>
    <w:rsid w:val="0012321C"/>
  </w:style>
  <w:style w:type="paragraph" w:customStyle="1" w:styleId="Default">
    <w:name w:val="Default"/>
    <w:rsid w:val="0012321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12321C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232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2321C"/>
    <w:pPr>
      <w:widowControl/>
      <w:spacing w:after="140" w:line="288" w:lineRule="auto"/>
    </w:pPr>
    <w:rPr>
      <w:rFonts w:ascii="Liberation Serif" w:eastAsia="SimSun" w:hAnsi="Liberation Serif" w:cs="Mangal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5A94D-383A-4CC9-A4F6-63A87451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1290</Words>
  <Characters>7354</Characters>
  <Application>Microsoft Office Word</Application>
  <DocSecurity>8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9</cp:revision>
</cp:coreProperties>
</file>