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421"/>
      </w:tblGrid>
      <w:tr w:rsidTr="00C4079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421" w:type="dxa"/>
            <w:shd w:val="clear" w:color="auto" w:fill="auto"/>
          </w:tcPr>
          <w:p w:rsidR="00C40796" w:rsidRPr="00C40796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: 15-13-207</w:t>
            </w:r>
            <w:r w:rsidR="006D3A45"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 xml:space="preserve"> д/з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   от: 26.06.2019</w:t>
            </w:r>
          </w:p>
        </w:tc>
      </w:tr>
    </w:tbl>
    <w:p w:rsidR="006D5ED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23077050" r:id="rId6"/>
        </w:pict>
      </w: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D5ED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  <w:r>
        <w:rPr>
          <w:rFonts w:ascii="Times New Roman" w:hAnsi="Times New Roman" w:cs="Times New Roman"/>
          <w:color w:val="31849B" w:themeColor="accent5" w:themeShade="BF"/>
        </w:rPr>
        <w:tab/>
      </w:r>
    </w:p>
    <w:p w:rsidR="006D5EDF">
      <w:pPr>
        <w:tabs>
          <w:tab w:val="left" w:pos="851"/>
        </w:tabs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Председателю Национального банка</w:t>
      </w:r>
    </w:p>
    <w:p w:rsidR="006D5EDF">
      <w:pPr>
        <w:tabs>
          <w:tab w:val="left" w:pos="851"/>
        </w:tabs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</w:p>
    <w:p w:rsidR="006D5EDF">
      <w:pPr>
        <w:tabs>
          <w:tab w:val="left" w:pos="851"/>
        </w:tabs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Досаеву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Е.А.</w:t>
      </w:r>
    </w:p>
    <w:p w:rsidR="006D5EDF">
      <w:pPr>
        <w:tabs>
          <w:tab w:val="left" w:pos="851"/>
        </w:tabs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EDF">
      <w:pPr>
        <w:tabs>
          <w:tab w:val="left" w:pos="851"/>
        </w:tabs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Заместителю Премьер- Министра</w:t>
      </w:r>
    </w:p>
    <w:p w:rsidR="006D5EDF">
      <w:pPr>
        <w:tabs>
          <w:tab w:val="left" w:pos="851"/>
        </w:tabs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</w:p>
    <w:p w:rsidR="006D5EDF">
      <w:pPr>
        <w:tabs>
          <w:tab w:val="left" w:pos="851"/>
        </w:tabs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Абдыкалыковой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Г.Н.</w:t>
      </w:r>
    </w:p>
    <w:p w:rsidR="006D5EDF">
      <w:pPr>
        <w:tabs>
          <w:tab w:val="left" w:pos="851"/>
        </w:tabs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EDF">
      <w:pPr>
        <w:tabs>
          <w:tab w:val="left" w:pos="851"/>
        </w:tabs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ED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Уважаемый </w:t>
      </w:r>
      <w:r>
        <w:rPr>
          <w:rFonts w:ascii="Times New Roman" w:eastAsia="Calibri" w:hAnsi="Times New Roman" w:cs="Times New Roman"/>
          <w:b/>
          <w:sz w:val="28"/>
          <w:szCs w:val="28"/>
        </w:rPr>
        <w:t>Ерболат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Аскарбекович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6D5ED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Уважаемая </w:t>
      </w:r>
      <w:r>
        <w:rPr>
          <w:rFonts w:ascii="Times New Roman" w:eastAsia="Calibri" w:hAnsi="Times New Roman" w:cs="Times New Roman"/>
          <w:b/>
          <w:sz w:val="28"/>
          <w:szCs w:val="28"/>
        </w:rPr>
        <w:t>Гульшара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Наушаевна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Поводом для данного депутатского запроса послужило обращение Республиканского Координационного Совета общественных объединений «Ветераны и инвалиды Чернобыля». В этой связи прошу вас обратить внимание на следующие проблемы, с которыми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сталкиваются участники ликвидации последствий аварии на Чернобыльской АЭС.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Всего в ликвидации последствий катастрофы на Чернобыльской АЭС принимало участие 32 тысячи </w:t>
      </w:r>
      <w:r>
        <w:rPr>
          <w:rFonts w:ascii="Times New Roman" w:eastAsia="Calibri" w:hAnsi="Times New Roman" w:cs="Times New Roman"/>
          <w:sz w:val="28"/>
          <w:szCs w:val="28"/>
        </w:rPr>
        <w:t>казахстанцев</w:t>
      </w:r>
      <w:r>
        <w:rPr>
          <w:rFonts w:ascii="Times New Roman" w:eastAsia="Calibri" w:hAnsi="Times New Roman" w:cs="Times New Roman"/>
          <w:sz w:val="28"/>
          <w:szCs w:val="28"/>
        </w:rPr>
        <w:t>. На сегодня более 10 тысяч ликвидаторов эмигрировали в др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угие государства СНГ, более 15 тысяч умерли от различных заболеваний, приобретенных при ликвидации аварии. В Казахстане проживает порядка 5 тысяч ликвидаторов, которые страдают различными видами лучевой болезни, сотни из них с ограниченными возможностями. </w:t>
      </w:r>
      <w:r>
        <w:rPr>
          <w:rFonts w:ascii="Times New Roman" w:eastAsia="Calibri" w:hAnsi="Times New Roman" w:cs="Times New Roman"/>
          <w:sz w:val="28"/>
          <w:szCs w:val="28"/>
        </w:rPr>
        <w:t>Многие из ликвидаторов не знают точные диагнозы своих заболеваний, так как документы о диагнозах пострадавших до сих пор засекречены.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Из-за отсутствия в стране квалифицированных специалистов по лучевым заболеваниям в медучреждениях не проводится на должно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уровне диспансеризация лиц, подвергшихся воздействию радиации вследствие катастрофы на Чернобыльской АЭС. Диагнозы ставятся терапевтами и невропатологами со слов ликвидаторов с назначением противовоспалительных и обезболивающих процедур, включая массаж.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Ликвидаторы недостаточно получают стационарную медицинскую помощь в специализированных республиканских госпиталях для инвалидов и </w:t>
      </w:r>
      <w:r>
        <w:rPr>
          <w:rFonts w:ascii="Times New Roman" w:eastAsia="Calibri" w:hAnsi="Times New Roman" w:cs="Times New Roman"/>
          <w:sz w:val="28"/>
          <w:szCs w:val="28"/>
        </w:rPr>
        <w:t>ветеранов Великой Отечественной войны. При необходимой двухразовой госпитализации в год ликвидаторы госпитализируются в лучшем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случае один раз в 4 – 5 лет. Получаемые ими специальные государственные пособия не покрывают затраты на приобретение необходимых медикаментов.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Согласно законодательству лица, принимавшие участие в ликвидации последствий чернобыльской катастрофы, приравне</w:t>
      </w:r>
      <w:r>
        <w:rPr>
          <w:rFonts w:ascii="Times New Roman" w:eastAsia="Calibri" w:hAnsi="Times New Roman" w:cs="Times New Roman"/>
          <w:sz w:val="28"/>
          <w:szCs w:val="28"/>
        </w:rPr>
        <w:t>ны по льготам и гарантиям к участникам Великов Отечественной войны, а жилье предоставляется им наравне со стоящими на учете социально-уязвимыми слоями населения. Вместе с тем, ликвидаторы стоят десятилетиями на получение жилья, многие  не дождались в резул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ьтате смерти. 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Сказанное выше создает определенную социальную напряженность среди данной категории граждан, что сказывается на общем общественно-политическом климате в стране. Эта обстановка накаляется тем, что до 1 января 2018 года вышедшие на пенсию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ликвидаторы могли получить свои пенсионные накопления согласно ранее выбранному графику выплат, что позволяло им получить определенный курс лечения не только в Казахстане, но и в других странах СНГ. С января 2018 года выплаты из ЕНПФ начали осуществляться </w:t>
      </w:r>
      <w:r>
        <w:rPr>
          <w:rFonts w:ascii="Times New Roman" w:eastAsia="Calibri" w:hAnsi="Times New Roman" w:cs="Times New Roman"/>
          <w:sz w:val="28"/>
          <w:szCs w:val="28"/>
        </w:rPr>
        <w:t>на ежемесячной основе. Подобная ситуация может привести к тому, что ликвидаторы не увидят своих пенсионных накоплений при жизни.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Для оздоровления ситуации считаем целесообразным законодательно пересмотреть возможность досрочного снятия пенсионных накоплен</w:t>
      </w:r>
      <w:r>
        <w:rPr>
          <w:rFonts w:ascii="Times New Roman" w:eastAsia="Calibri" w:hAnsi="Times New Roman" w:cs="Times New Roman"/>
          <w:sz w:val="28"/>
          <w:szCs w:val="28"/>
        </w:rPr>
        <w:t>ий участникам ликвидации последствий аварии на Чернобыльской АЭС, получившим увечье при исполнении воинского долга вне зависимости от группы инвалидности.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Также считаем целесообразным рассмотреть вопрос предоставления льготного права выхода на пенсию для </w:t>
      </w:r>
      <w:r>
        <w:rPr>
          <w:rFonts w:ascii="Times New Roman" w:eastAsia="Calibri" w:hAnsi="Times New Roman" w:cs="Times New Roman"/>
          <w:sz w:val="28"/>
          <w:szCs w:val="28"/>
        </w:rPr>
        <w:t>ликвидаторов со снижением пенсионного возраста до 60 лет.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Решение поставленных вопросов считаем положительно скажется на имидже государства в части социальной защиты ликвидаторов последствий катастрофы века на Чернобыльской АЭС.</w:t>
      </w:r>
    </w:p>
    <w:p w:rsidR="006D5E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</w:t>
      </w:r>
      <w:r>
        <w:rPr>
          <w:rFonts w:ascii="Times New Roman" w:eastAsia="Calibri" w:hAnsi="Times New Roman" w:cs="Times New Roman"/>
          <w:sz w:val="28"/>
          <w:szCs w:val="28"/>
        </w:rPr>
        <w:t>й 27 Конституционного закона Республики Казахстан «О Парламенте Республики Казахстан и статусе его депутатов» просим о результатах рассмотрения депутатского запроса дать письменный ответ в установленный законом срок.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Е. Мамытбеков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b/>
          <w:sz w:val="28"/>
          <w:szCs w:val="28"/>
        </w:rPr>
        <w:t>Бейсенбаев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b/>
          <w:sz w:val="28"/>
          <w:szCs w:val="28"/>
        </w:rPr>
        <w:t>Енсеген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М. Бортник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eastAsia="Calibri" w:hAnsi="Times New Roman" w:cs="Times New Roman"/>
          <w:b/>
          <w:sz w:val="28"/>
          <w:szCs w:val="28"/>
        </w:rPr>
        <w:t>Жолдасбаев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eastAsia="Calibri" w:hAnsi="Times New Roman" w:cs="Times New Roman"/>
          <w:b/>
          <w:sz w:val="28"/>
          <w:szCs w:val="28"/>
        </w:rPr>
        <w:t>Кубенов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b/>
          <w:sz w:val="28"/>
          <w:szCs w:val="28"/>
        </w:rPr>
        <w:t>Куртаев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Д. Мусин</w:t>
      </w:r>
    </w:p>
    <w:p w:rsidR="006D5ED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Е. Султанов</w:t>
      </w:r>
    </w:p>
    <w:p w:rsidR="00C40796" w:rsidRPr="00C40796" w:rsidP="00C4079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0C0000"/>
          <w:sz w:val="20"/>
          <w:szCs w:val="28"/>
        </w:rPr>
      </w:pPr>
      <w:r>
        <w:rPr>
          <w:rFonts w:ascii="Times New Roman" w:eastAsia="Calibri" w:hAnsi="Times New Roman" w:cs="Times New Roman"/>
          <w:color w:val="0C0000"/>
          <w:sz w:val="20"/>
          <w:szCs w:val="28"/>
        </w:rPr>
        <w:br/>
      </w:r>
    </w:p>
    <w:sectPr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42048207"/>
      <w:docPartObj>
        <w:docPartGallery w:val="Page Numbers (Top of Page)"/>
        <w:docPartUnique/>
      </w:docPartObj>
    </w:sdtPr>
    <w:sdtContent>
      <w:p w:rsidR="006D5ED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5EDF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631.4pt;margin-left:508.6pt;margin-top:35.3pt;mso-wrap-style:square;position:absolute;width:30pt;z-index:251658240" stroked="f">
          <v:textbox style="layout-flow:vertical;mso-layout-flow-alt:bottom-to-top">
            <w:txbxContent>
              <w:p w:rsidR="00C40796" w:rsidRPr="00C4079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26.06.2019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7AF12-EC59-47CE-8500-FAD880AD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