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10421"/>
      </w:tblGrid>
      <w:tr w:rsidTr="000C675C">
        <w:tblPrEx>
          <w:tblW w:w="0" w:type="auto"/>
          <w:tblLayout w:type="fixed"/>
          <w:tblCellMar>
            <w:top w:w="0" w:type="dxa"/>
            <w:bottom w:w="0" w:type="dxa"/>
          </w:tblCellMar>
          <w:tblLook w:val="0000"/>
        </w:tblPrEx>
        <w:tc>
          <w:tcPr>
            <w:tcW w:w="10421" w:type="dxa"/>
            <w:shd w:val="clear" w:color="auto" w:fill="auto"/>
          </w:tcPr>
          <w:p w:rsidR="000C675C" w:rsidRPr="000C675C" w:rsidP="000D107F">
            <w:pPr>
              <w:rPr>
                <w:rFonts w:ascii="Times New Roman" w:hAnsi="Times New Roman" w:cs="Times New Roman"/>
                <w:color w:val="0C0000"/>
                <w:sz w:val="24"/>
              </w:rPr>
            </w:pPr>
            <w:r>
              <w:rPr>
                <w:rFonts w:ascii="Times New Roman" w:hAnsi="Times New Roman" w:cs="Times New Roman"/>
                <w:color w:val="0C0000"/>
                <w:sz w:val="24"/>
              </w:rPr>
              <w:t>№ исх: 15-13-220д/з   от: 05.07.2019</w:t>
            </w:r>
          </w:p>
        </w:tc>
      </w:tr>
    </w:tbl>
    <w:p w:rsidR="00675A0C" w:rsidRPr="00675A0C" w:rsidP="000D107F">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margin-top:0;position:absolute;width:513.1pt;z-index:-251658240" o:oleicon="f">
            <v:imagedata r:id="rId5" o:title=""/>
          </v:shape>
          <o:OLEObject Type="Embed" ProgID="CorelDRAW.Graphic.14" ShapeID="_x0000_s1025" DrawAspect="Content" ObjectID="_1629872080" r:id="rId6"/>
        </w:pict>
      </w:r>
    </w:p>
    <w:p w:rsidR="00981538" w:rsidRPr="00D85295" w:rsidP="00D85295">
      <w:pPr>
        <w:spacing w:after="0" w:line="240" w:lineRule="auto"/>
        <w:rPr>
          <w:rFonts w:ascii="Times New Roman" w:hAnsi="Times New Roman" w:cs="Times New Roman"/>
          <w:color w:val="31849B" w:themeColor="accent5" w:themeShade="BF"/>
          <w:sz w:val="28"/>
          <w:szCs w:val="28"/>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C64EFF" w:rsidRPr="00C64EFF" w:rsidP="00C64EFF">
      <w:pPr>
        <w:spacing w:after="0" w:line="259" w:lineRule="auto"/>
        <w:ind w:left="5529"/>
        <w:jc w:val="center"/>
        <w:outlineLvl w:val="0"/>
        <w:rPr>
          <w:rFonts w:ascii="Times New Roman" w:eastAsia="Arial Unicode MS" w:hAnsi="Times New Roman" w:cs="Times New Roman"/>
          <w:b/>
          <w:color w:val="000000"/>
          <w:sz w:val="28"/>
          <w:szCs w:val="28"/>
          <w:u w:color="000000"/>
        </w:rPr>
      </w:pPr>
      <w:r w:rsidRPr="00C64EFF">
        <w:rPr>
          <w:rFonts w:ascii="Times New Roman" w:eastAsia="Arial Unicode MS" w:hAnsi="Times New Roman" w:cs="Times New Roman"/>
          <w:b/>
          <w:color w:val="000000"/>
          <w:sz w:val="28"/>
          <w:szCs w:val="28"/>
          <w:u w:color="000000"/>
        </w:rPr>
        <w:t>Қазақстан Республикасының Премьер-Министрі</w:t>
      </w:r>
    </w:p>
    <w:p w:rsidR="00C64EFF" w:rsidRPr="00C64EFF" w:rsidP="00C64EFF">
      <w:pPr>
        <w:spacing w:after="0" w:line="259" w:lineRule="auto"/>
        <w:ind w:left="5529"/>
        <w:jc w:val="center"/>
        <w:outlineLvl w:val="0"/>
        <w:rPr>
          <w:rFonts w:ascii="Times New Roman" w:eastAsia="Arial Unicode MS" w:hAnsi="Times New Roman" w:cs="Times New Roman"/>
          <w:b/>
          <w:color w:val="000000"/>
          <w:sz w:val="28"/>
          <w:szCs w:val="28"/>
          <w:u w:color="000000"/>
        </w:rPr>
      </w:pPr>
      <w:r w:rsidRPr="00C64EFF">
        <w:rPr>
          <w:rFonts w:ascii="Times New Roman" w:eastAsia="Arial Unicode MS" w:hAnsi="Times New Roman" w:cs="Times New Roman"/>
          <w:b/>
          <w:color w:val="000000"/>
          <w:sz w:val="28"/>
          <w:szCs w:val="28"/>
          <w:u w:color="000000"/>
        </w:rPr>
        <w:t>А.Ұ. МАМИНГЕ</w:t>
      </w:r>
    </w:p>
    <w:p w:rsidR="00C64EFF" w:rsidRPr="00C64EFF" w:rsidP="00C64EFF">
      <w:pPr>
        <w:spacing w:after="0" w:line="259" w:lineRule="auto"/>
        <w:jc w:val="both"/>
        <w:outlineLvl w:val="0"/>
        <w:rPr>
          <w:rFonts w:ascii="Times New Roman" w:eastAsia="Arial Unicode MS" w:hAnsi="Times New Roman" w:cs="Times New Roman"/>
          <w:color w:val="000000"/>
          <w:sz w:val="28"/>
          <w:szCs w:val="28"/>
          <w:u w:color="000000"/>
        </w:rPr>
      </w:pPr>
    </w:p>
    <w:p w:rsidR="00C64EFF" w:rsidRPr="00C64EFF" w:rsidP="00C64EFF">
      <w:pPr>
        <w:spacing w:after="0" w:line="259" w:lineRule="auto"/>
        <w:jc w:val="both"/>
        <w:outlineLvl w:val="0"/>
        <w:rPr>
          <w:rFonts w:ascii="Times New Roman" w:eastAsia="Arial Unicode MS" w:hAnsi="Times New Roman" w:cs="Times New Roman"/>
          <w:color w:val="000000"/>
          <w:sz w:val="28"/>
          <w:szCs w:val="28"/>
          <w:u w:color="000000"/>
        </w:rPr>
      </w:pPr>
    </w:p>
    <w:p w:rsidR="00C64EFF" w:rsidRPr="00C64EFF" w:rsidP="00C64EFF">
      <w:pPr>
        <w:spacing w:after="0" w:line="259" w:lineRule="auto"/>
        <w:jc w:val="center"/>
        <w:outlineLvl w:val="0"/>
        <w:rPr>
          <w:rFonts w:ascii="Times New Roman" w:eastAsia="Arial Unicode MS" w:hAnsi="Times New Roman" w:cs="Times New Roman"/>
          <w:b/>
          <w:color w:val="000000"/>
          <w:sz w:val="28"/>
          <w:szCs w:val="28"/>
          <w:u w:color="000000"/>
        </w:rPr>
      </w:pPr>
      <w:r w:rsidRPr="00C64EFF">
        <w:rPr>
          <w:rFonts w:ascii="Times New Roman" w:eastAsia="Arial Unicode MS" w:hAnsi="Times New Roman" w:cs="Times New Roman"/>
          <w:b/>
          <w:color w:val="000000"/>
          <w:sz w:val="28"/>
          <w:szCs w:val="28"/>
          <w:u w:color="000000"/>
        </w:rPr>
        <w:t>Құрметті Асқар Ұзақбайұлы!</w:t>
      </w:r>
    </w:p>
    <w:p w:rsidR="00C64EFF" w:rsidRPr="00C64EFF" w:rsidP="00C64EFF">
      <w:pPr>
        <w:spacing w:after="0" w:line="259" w:lineRule="auto"/>
        <w:jc w:val="both"/>
        <w:outlineLvl w:val="0"/>
        <w:rPr>
          <w:rFonts w:ascii="Times New Roman" w:eastAsia="Arial Unicode MS" w:hAnsi="Times New Roman" w:cs="Times New Roman"/>
          <w:b/>
          <w:color w:val="000000"/>
          <w:sz w:val="28"/>
          <w:szCs w:val="28"/>
          <w:u w:color="000000"/>
        </w:rPr>
      </w:pP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Қоғамда алкогольді тұтынудың профилактикасына байланысты орынды алаңдаушылық туындауда. Біріккен Ұлттар Ұйымының ақпаратына сәйкес Қазақстан алкоголь өнімдерін ішу көрсеткіші бойынша әлемдегi алғашқы он елдiң қатарында. Орта Азияда бiз бiрiншi орында тұрмыз. </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Тәуелсіздік алған жылдар ішінде мас күйінде </w:t>
      </w:r>
      <w:r w:rsidRPr="003D66A4">
        <w:rPr>
          <w:rFonts w:ascii="Times New Roman" w:eastAsia="Arial Unicode MS" w:hAnsi="Times New Roman" w:cs="Times New Roman"/>
          <w:b/>
          <w:color w:val="000000"/>
          <w:sz w:val="28"/>
          <w:szCs w:val="28"/>
          <w:u w:color="000000"/>
        </w:rPr>
        <w:t>330 мыңнан</w:t>
      </w:r>
      <w:r w:rsidRPr="003D66A4">
        <w:rPr>
          <w:rFonts w:ascii="Times New Roman" w:eastAsia="Arial Unicode MS" w:hAnsi="Times New Roman" w:cs="Times New Roman"/>
          <w:color w:val="000000"/>
          <w:sz w:val="28"/>
          <w:szCs w:val="28"/>
          <w:u w:color="000000"/>
        </w:rPr>
        <w:t xml:space="preserve"> астам қылмыс  жасалған.  Ішімдік  ішумен  байланысты  қылмыстар  нәтижесінде </w:t>
      </w:r>
      <w:r w:rsidRPr="003D66A4">
        <w:rPr>
          <w:rFonts w:ascii="Times New Roman" w:eastAsia="Arial Unicode MS" w:hAnsi="Times New Roman" w:cs="Times New Roman"/>
          <w:b/>
          <w:color w:val="000000"/>
          <w:sz w:val="28"/>
          <w:szCs w:val="28"/>
          <w:u w:color="000000"/>
        </w:rPr>
        <w:t>30</w:t>
      </w:r>
      <w:r w:rsidRPr="003D66A4">
        <w:rPr>
          <w:rFonts w:ascii="Times New Roman" w:eastAsia="Arial Unicode MS" w:hAnsi="Times New Roman" w:cs="Times New Roman"/>
          <w:color w:val="000000"/>
          <w:sz w:val="28"/>
          <w:szCs w:val="28"/>
          <w:u w:color="000000"/>
        </w:rPr>
        <w:t xml:space="preserve"> </w:t>
      </w:r>
      <w:r w:rsidRPr="003D66A4">
        <w:rPr>
          <w:rFonts w:ascii="Times New Roman" w:eastAsia="Arial Unicode MS" w:hAnsi="Times New Roman" w:cs="Times New Roman"/>
          <w:b/>
          <w:color w:val="000000"/>
          <w:sz w:val="28"/>
          <w:szCs w:val="28"/>
          <w:u w:color="000000"/>
        </w:rPr>
        <w:t xml:space="preserve">мыңнан </w:t>
      </w:r>
      <w:r w:rsidRPr="003D66A4">
        <w:rPr>
          <w:rFonts w:ascii="Times New Roman" w:eastAsia="Arial Unicode MS" w:hAnsi="Times New Roman" w:cs="Times New Roman"/>
          <w:color w:val="000000"/>
          <w:sz w:val="28"/>
          <w:szCs w:val="28"/>
          <w:u w:color="000000"/>
        </w:rPr>
        <w:t xml:space="preserve">астам адам өлім құшқан, </w:t>
      </w:r>
      <w:r w:rsidRPr="003D66A4">
        <w:rPr>
          <w:rFonts w:ascii="Times New Roman" w:eastAsia="Arial Unicode MS" w:hAnsi="Times New Roman" w:cs="Times New Roman"/>
          <w:b/>
          <w:color w:val="000000"/>
          <w:sz w:val="28"/>
          <w:szCs w:val="28"/>
          <w:u w:color="000000"/>
        </w:rPr>
        <w:t>14 мың</w:t>
      </w:r>
      <w:r w:rsidRPr="003D66A4">
        <w:rPr>
          <w:rFonts w:ascii="Times New Roman" w:eastAsia="Arial Unicode MS" w:hAnsi="Times New Roman" w:cs="Times New Roman"/>
          <w:color w:val="000000"/>
          <w:sz w:val="28"/>
          <w:szCs w:val="28"/>
          <w:u w:color="000000"/>
        </w:rPr>
        <w:t xml:space="preserve"> жасөспірімдер мен әйелдер зорланған. Осындай себеппен жол көлік оқиғасынан </w:t>
      </w:r>
      <w:r w:rsidRPr="003D66A4">
        <w:rPr>
          <w:rFonts w:ascii="Times New Roman" w:eastAsia="Arial Unicode MS" w:hAnsi="Times New Roman" w:cs="Times New Roman"/>
          <w:b/>
          <w:color w:val="000000"/>
          <w:sz w:val="28"/>
          <w:szCs w:val="28"/>
          <w:u w:color="000000"/>
        </w:rPr>
        <w:t xml:space="preserve">5 мың </w:t>
      </w:r>
      <w:r w:rsidRPr="003D66A4">
        <w:rPr>
          <w:rFonts w:ascii="Times New Roman" w:eastAsia="Arial Unicode MS" w:hAnsi="Times New Roman" w:cs="Times New Roman"/>
          <w:color w:val="000000"/>
          <w:sz w:val="28"/>
          <w:szCs w:val="28"/>
          <w:u w:color="000000"/>
        </w:rPr>
        <w:t xml:space="preserve">адам қайтыс болған. Әрбiр </w:t>
      </w:r>
      <w:r w:rsidRPr="003D66A4">
        <w:rPr>
          <w:rFonts w:ascii="Times New Roman" w:eastAsia="Arial Unicode MS" w:hAnsi="Times New Roman" w:cs="Times New Roman"/>
          <w:b/>
          <w:color w:val="000000"/>
          <w:sz w:val="28"/>
          <w:szCs w:val="28"/>
          <w:u w:color="000000"/>
        </w:rPr>
        <w:t>бесiншi</w:t>
      </w:r>
      <w:r w:rsidRPr="003D66A4">
        <w:rPr>
          <w:rFonts w:ascii="Times New Roman" w:eastAsia="Arial Unicode MS" w:hAnsi="Times New Roman" w:cs="Times New Roman"/>
          <w:color w:val="000000"/>
          <w:sz w:val="28"/>
          <w:szCs w:val="28"/>
          <w:u w:color="000000"/>
        </w:rPr>
        <w:t xml:space="preserve"> өз-өзiне қол жұмсау мас күйiнде жасалған. Орташа есеппен күн сайын мас қылмыскерлер қолынан </w:t>
      </w:r>
      <w:r w:rsidRPr="003D66A4">
        <w:rPr>
          <w:rFonts w:ascii="Times New Roman" w:eastAsia="Arial Unicode MS" w:hAnsi="Times New Roman" w:cs="Times New Roman"/>
          <w:b/>
          <w:color w:val="000000"/>
          <w:sz w:val="28"/>
          <w:szCs w:val="28"/>
          <w:u w:color="000000"/>
        </w:rPr>
        <w:t>3-тен 5-ке</w:t>
      </w:r>
      <w:r w:rsidRPr="003D66A4">
        <w:rPr>
          <w:rFonts w:ascii="Times New Roman" w:eastAsia="Arial Unicode MS" w:hAnsi="Times New Roman" w:cs="Times New Roman"/>
          <w:color w:val="000000"/>
          <w:sz w:val="28"/>
          <w:szCs w:val="28"/>
          <w:u w:color="000000"/>
        </w:rPr>
        <w:t xml:space="preserve"> дейін адамдар қаза болады деген ақпарат бар.</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Осы жан шошытарлық құрғақ сандардың артында мыңдаған адамдар мен отбасының қайғы-қасіретi жатыр. Бірақ, оны тек жекелеген адамдар немесе отбасының мәселесi деп қарау қателiк. </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Бұл саламатты өмір салтын қалыптастыру, дені сау ұрпақ тәрбиелеу мақсатына жетуге кедергі келтіретін қауіпті жағдай. </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Алкоголь өнiмдерiн өндiру мен айналымына либеральдық көзқарас экономика үшінде де зиянды. Мас күйінде қылмыс жасап сотталғандарды ұстау үшiн мемлекет жыл сайын бес миллиард теңгеден астам қаржы жұмсайды. Олардың өзін және мас адамдардан зардап шеккендерді емдеуге, әлеуметтік қолдауға бөлінетін қаржы бұдан көп болмаса, аз емес. </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Қалыптасқан жағдайда алкоголь өнiмiнiң айналымын реттеуге байланысты қосымша шаралар алуды қажет деп санаймын. Қолданыстағы заңнаманы жетілдіру </w:t>
      </w:r>
      <w:r w:rsidRPr="003D66A4">
        <w:rPr>
          <w:rFonts w:ascii="Times New Roman" w:eastAsia="Arial Unicode MS" w:hAnsi="Times New Roman" w:cs="Times New Roman"/>
          <w:color w:val="000000"/>
          <w:sz w:val="28"/>
          <w:szCs w:val="28"/>
          <w:u w:color="000000"/>
        </w:rPr>
        <w:t>керек. Ол үшін халықаралық тәжірибені терең зерделеп, тиімді тетіктерін енгізу маңызды.</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Шет мемлекеттерде алкоголь өнімінің айналымын реттеудің тиімді тәжірибелері бар. </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Қазақстан қатарына кiруге ұмтылып отырған дамыған елдердiң кейбiрiнде (Швеция, Финляндия, Норвегия, Түркия, Канада) алкоголь өнiмдерiн сатуға мемлекеттiк монополия орнатылған. </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Ұлттық, мемлекеттiк және дiни мерекелер күндерi арақ-шарап өнiмдерiн сатуға тыйым салу да дамыған елдерде кеңiнен таралған. </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Арақ өнiмдерiн арнайы мамандандырылған дүкендерде сату немесе адамның жеке басын күәландыратын құжаттар негізінде өткізу осы бағыттағы жұмыстың тиімділігін арттырады. Бұндай тәртіп Еуропалык мемлекеттерде қарастырылған.</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Сол сияқты, басқа мемлекеттердiң алкоголь өнiмдерiн әкелуге әр түрлi шектеулер қойылған. Олардың қатарында арнаулы импортер институтын сақтау, алкоголь өнiмдерiн тасымалдайтын көлiктерді сүйемелдеу (конвой қою), тасымалдауды лицензиялау тағы да басқа шаралар тиiмдi жұмыс icтеуде (Белорусь, Ресй Федерациясы). </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Білім беру мекемелерінен 100 метр жерде спирттік ішімдіктерді сатуға тиым салу жөніндегі норманы қайтадан қарау өзекті.</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Кейбір дамыған елдерде білім беру мекемелерінен, соның ішінде жоғары оқу орындарынан 200 тіпті 500 метрден жақын жерде алкоголь өнімін сатуға тыйым салынған.</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Кезінде қажетті ара қашықтықты  анықтау, жұмыс істеп тұрған сауда орындарының қызметін реттеу жөніндегі нұсқамалықтың болмауы жоғарыда аталған норманың тиімді іске асуына бірден бір кедергі болғаны белгілі.</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Алкоголь өнімін өткізу жөніндегі заңнамалық шектеулер кәсіпкерлер тарапынан үнемі бұзылуда. Егер 2015 жылы ҚР ӘҚБтК-нің 200 бабы бойынша (алкоголь өнімін өткізу жөніндегі талаптарын бұзу) 2095 әкімшілік құқық бұзушылық анықталса, ол жыл сайын өсіп, 2018 жылы </w:t>
      </w:r>
      <w:r w:rsidRPr="003D66A4">
        <w:rPr>
          <w:rFonts w:ascii="Times New Roman" w:eastAsia="Arial Unicode MS" w:hAnsi="Times New Roman" w:cs="Times New Roman"/>
          <w:b/>
          <w:color w:val="000000"/>
          <w:sz w:val="28"/>
          <w:szCs w:val="28"/>
          <w:u w:color="000000"/>
        </w:rPr>
        <w:t>үш мыңға</w:t>
      </w:r>
      <w:r w:rsidRPr="003D66A4">
        <w:rPr>
          <w:rFonts w:ascii="Times New Roman" w:eastAsia="Arial Unicode MS" w:hAnsi="Times New Roman" w:cs="Times New Roman"/>
          <w:color w:val="000000"/>
          <w:sz w:val="28"/>
          <w:szCs w:val="28"/>
          <w:u w:color="000000"/>
        </w:rPr>
        <w:t xml:space="preserve"> жеткен. </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Сол сияқты, тиісті тіркеусіз, рұқсатсыз сатуға байланысты әкімшілік құқық бұзушылық жылдан-жылға еселеп өсуде (ҚР ӘҚБтК-нің 463 бабы). 2015 жылы 374 жағдай анықталса 2018 жылы оның саны 1623-ке жеткен немесе төрт жарым есе көбейген. </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Бұл саладағы заңсыздықтар бұдан да көп екені күмәнсіз. Оны толық анықтауға кейбір шектеулер мүмкіндік бермейді. Алкоголь өнімін сағат     23-тен келесі күнгі сағат 8-ге дейін, этил спиртінің көлемді үлесі отыз пайыздан асатындарын сағат 21-ден келесі күнгі сағат 12-ге дейін бөлшек саудада сатуға тыйым салынған. Бірақ, бұл норманың сақталуын тексеру үшін  Кәсіпкерлік кодексінің табалабына сәйкес алдын ала хабарлама жіберіп, рұқсат алу қажет. Бұндай қарама-қайшылықтар тез арада түзетуді қажет етеді.</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Сонымен бірге, тексеруші органдарға алкоголь өнімдерін бақыланатын сатып алу мүмкіндігін беруді, мейрамханаларда, барларда және дәмханаларда алкоголь өнімдерін өткізудің уақыттық шектеуін енгізуді қарастырған дұрыс. </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Кәсіпкерлік кодексінің 3 бабына сәйкес мемлекет пен кәсіпкерлік субъектілерінің өзара іс қимылы кәсіпкерлікті дамыту ғана емес </w:t>
      </w:r>
      <w:r w:rsidRPr="003D66A4">
        <w:rPr>
          <w:rFonts w:ascii="Times New Roman" w:eastAsia="Arial Unicode MS" w:hAnsi="Times New Roman" w:cs="Times New Roman"/>
          <w:b/>
          <w:color w:val="000000"/>
          <w:sz w:val="28"/>
          <w:szCs w:val="28"/>
          <w:u w:color="000000"/>
        </w:rPr>
        <w:t xml:space="preserve">қоғам үшін қолайлы жағдай жасауға бағытталады </w:t>
      </w:r>
      <w:r w:rsidRPr="003D66A4">
        <w:rPr>
          <w:rFonts w:ascii="Times New Roman" w:eastAsia="Arial Unicode MS" w:hAnsi="Times New Roman" w:cs="Times New Roman"/>
          <w:color w:val="000000"/>
          <w:sz w:val="28"/>
          <w:szCs w:val="28"/>
          <w:u w:color="000000"/>
        </w:rPr>
        <w:t>деп белгіленген.</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b/>
          <w:color w:val="000000"/>
          <w:sz w:val="28"/>
          <w:szCs w:val="28"/>
          <w:u w:color="000000"/>
        </w:rPr>
        <w:t>Алкоголь өнімдерін өндіру мен өткізу қоғам үшін аса қолайлы жағдай жасайтын  кәсіп түрі емес.</w:t>
      </w:r>
      <w:r w:rsidRPr="003D66A4">
        <w:rPr>
          <w:rFonts w:ascii="Times New Roman" w:eastAsia="Arial Unicode MS" w:hAnsi="Times New Roman" w:cs="Times New Roman"/>
          <w:color w:val="000000"/>
          <w:sz w:val="28"/>
          <w:szCs w:val="28"/>
          <w:u w:color="000000"/>
        </w:rPr>
        <w:t xml:space="preserve"> Дегенмен оның қызметін толық тоқтату да дұрыс шешім болмас. Бірақ, оның айналымына қатаң бақылау орнату және жауапкершілікті күшейту – бұл қажеттілік.</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b/>
          <w:color w:val="000000"/>
          <w:sz w:val="28"/>
          <w:szCs w:val="28"/>
          <w:u w:color="000000"/>
        </w:rPr>
        <w:t>Бұл мәселеде кәсiпкерлiктi қолдау керек деген желеу, төнiп тұрған қауіптен қоғамды құтқаруға кедергi болмауы тиic.</w:t>
      </w:r>
    </w:p>
    <w:p w:rsidR="003D66A4" w:rsidRPr="003D66A4"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 xml:space="preserve">Осы түрғыдан алғанда, кәсіпкерлік субъектісіне қатысты реттеушілік әсерді талдау туралы талапты алкоголь өнімінің айналымына байланысты қолданбау жөнінде заңнамаға толықтыру енгізу жөн деп есептеймін. </w:t>
      </w:r>
    </w:p>
    <w:p w:rsidR="00C64EFF" w:rsidRPr="00C64EFF" w:rsidP="003D66A4">
      <w:pPr>
        <w:spacing w:after="0" w:line="259" w:lineRule="auto"/>
        <w:ind w:firstLine="851"/>
        <w:jc w:val="both"/>
        <w:outlineLvl w:val="0"/>
        <w:rPr>
          <w:rFonts w:ascii="Times New Roman" w:eastAsia="Arial Unicode MS" w:hAnsi="Times New Roman" w:cs="Times New Roman"/>
          <w:color w:val="000000"/>
          <w:sz w:val="28"/>
          <w:szCs w:val="28"/>
          <w:u w:color="000000"/>
        </w:rPr>
      </w:pPr>
      <w:r w:rsidRPr="003D66A4">
        <w:rPr>
          <w:rFonts w:ascii="Times New Roman" w:eastAsia="Arial Unicode MS" w:hAnsi="Times New Roman" w:cs="Times New Roman"/>
          <w:color w:val="000000"/>
          <w:sz w:val="28"/>
          <w:szCs w:val="28"/>
          <w:u w:color="000000"/>
        </w:rPr>
        <w:t>«Қазақстан Республикасының Парламенті және оның депутаттарының мәртебесі  туралы»  Қазақстан  Республикасы  Конституциялық  Заңының  27-бабына сәйкес депутаттық сауалды қарау нәтижесі туралы заңмен белгіленген мерзімде жазбаша жауап беруіңізді өтінемін.</w:t>
      </w:r>
    </w:p>
    <w:p w:rsidR="00C64EFF" w:rsidRPr="00C64EFF" w:rsidP="00C64EFF">
      <w:pPr>
        <w:spacing w:after="0" w:line="259" w:lineRule="auto"/>
        <w:jc w:val="both"/>
        <w:outlineLvl w:val="0"/>
        <w:rPr>
          <w:rFonts w:ascii="Times New Roman" w:eastAsia="Arial Unicode MS" w:hAnsi="Times New Roman" w:cs="Times New Roman"/>
          <w:color w:val="000000"/>
          <w:sz w:val="28"/>
          <w:szCs w:val="28"/>
          <w:u w:color="000000"/>
        </w:rPr>
      </w:pPr>
    </w:p>
    <w:p w:rsidR="00C64EFF" w:rsidP="00C64EFF">
      <w:pPr>
        <w:spacing w:after="0" w:line="259" w:lineRule="auto"/>
        <w:jc w:val="both"/>
        <w:outlineLvl w:val="0"/>
        <w:rPr>
          <w:rFonts w:ascii="Times New Roman" w:eastAsia="Arial Unicode MS" w:hAnsi="Times New Roman" w:cs="Times New Roman"/>
          <w:color w:val="000000"/>
          <w:sz w:val="28"/>
          <w:szCs w:val="28"/>
          <w:u w:color="000000"/>
          <w:lang w:val="kk-K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Tr="003D66A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10" w:type="dxa"/>
          </w:tcPr>
          <w:p w:rsidR="003D66A4" w:rsidP="00C64EFF">
            <w:pPr>
              <w:spacing w:line="259" w:lineRule="auto"/>
              <w:jc w:val="both"/>
              <w:outlineLvl w:val="0"/>
              <w:rPr>
                <w:rFonts w:ascii="Times New Roman" w:eastAsia="Arial Unicode MS" w:hAnsi="Times New Roman" w:cs="Times New Roman"/>
                <w:color w:val="000000"/>
                <w:sz w:val="28"/>
                <w:szCs w:val="28"/>
                <w:u w:color="000000"/>
                <w:lang w:val="kk-KZ"/>
              </w:rPr>
            </w:pPr>
            <w:r>
              <w:rPr>
                <w:rFonts w:ascii="Times New Roman" w:eastAsia="Arial Unicode MS" w:hAnsi="Times New Roman" w:cs="Times New Roman"/>
                <w:color w:val="000000"/>
                <w:sz w:val="28"/>
                <w:szCs w:val="28"/>
                <w:u w:color="000000"/>
                <w:lang w:val="kk-KZ"/>
              </w:rPr>
              <w:t>Құрметпен,</w:t>
            </w:r>
          </w:p>
        </w:tc>
        <w:tc>
          <w:tcPr>
            <w:tcW w:w="5211" w:type="dxa"/>
          </w:tcPr>
          <w:p w:rsidR="003D66A4" w:rsidP="00C64EFF">
            <w:pPr>
              <w:spacing w:line="259" w:lineRule="auto"/>
              <w:jc w:val="both"/>
              <w:outlineLvl w:val="0"/>
              <w:rPr>
                <w:rFonts w:ascii="Times New Roman" w:eastAsia="Arial Unicode MS" w:hAnsi="Times New Roman" w:cs="Times New Roman"/>
                <w:color w:val="000000"/>
                <w:sz w:val="28"/>
                <w:szCs w:val="28"/>
                <w:u w:color="000000"/>
                <w:lang w:val="kk-KZ"/>
              </w:rPr>
            </w:pPr>
          </w:p>
        </w:tc>
      </w:tr>
      <w:tr w:rsidTr="003D66A4">
        <w:tblPrEx>
          <w:tblW w:w="0" w:type="auto"/>
          <w:tblLook w:val="04A0"/>
        </w:tblPrEx>
        <w:tc>
          <w:tcPr>
            <w:tcW w:w="5210" w:type="dxa"/>
          </w:tcPr>
          <w:p w:rsidR="003D66A4" w:rsidP="00C64EFF">
            <w:pPr>
              <w:spacing w:line="259" w:lineRule="auto"/>
              <w:jc w:val="both"/>
              <w:outlineLvl w:val="0"/>
              <w:rPr>
                <w:rFonts w:ascii="Times New Roman" w:eastAsia="Arial Unicode MS" w:hAnsi="Times New Roman" w:cs="Times New Roman"/>
                <w:color w:val="000000"/>
                <w:sz w:val="28"/>
                <w:szCs w:val="28"/>
                <w:u w:color="000000"/>
                <w:lang w:val="kk-KZ"/>
              </w:rPr>
            </w:pPr>
          </w:p>
        </w:tc>
        <w:tc>
          <w:tcPr>
            <w:tcW w:w="5211" w:type="dxa"/>
          </w:tcPr>
          <w:p w:rsidR="003D66A4" w:rsidP="003D66A4">
            <w:pPr>
              <w:spacing w:line="259" w:lineRule="auto"/>
              <w:jc w:val="right"/>
              <w:outlineLvl w:val="0"/>
              <w:rPr>
                <w:rFonts w:ascii="Times New Roman" w:eastAsia="Arial Unicode MS" w:hAnsi="Times New Roman" w:cs="Times New Roman"/>
                <w:color w:val="000000"/>
                <w:sz w:val="28"/>
                <w:szCs w:val="28"/>
                <w:u w:color="000000"/>
                <w:lang w:val="kk-KZ"/>
              </w:rPr>
            </w:pPr>
            <w:r w:rsidRPr="00C64EFF">
              <w:rPr>
                <w:rFonts w:ascii="Times New Roman" w:eastAsia="Arial Unicode MS" w:hAnsi="Times New Roman" w:cs="Times New Roman"/>
                <w:b/>
                <w:color w:val="000000"/>
                <w:sz w:val="28"/>
                <w:szCs w:val="28"/>
                <w:u w:color="000000"/>
              </w:rPr>
              <w:t>С. ЕҢСЕГЕНОВ</w:t>
            </w:r>
          </w:p>
        </w:tc>
      </w:tr>
    </w:tbl>
    <w:p w:rsidR="009D7ADA"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3D66A4" w:rsidP="00721F68">
      <w:pPr>
        <w:spacing w:after="0" w:line="240" w:lineRule="auto"/>
        <w:jc w:val="both"/>
        <w:rPr>
          <w:rFonts w:ascii="Times New Roman" w:hAnsi="Times New Roman" w:cs="Times New Roman"/>
          <w:sz w:val="24"/>
          <w:szCs w:val="24"/>
          <w:lang w:val="kk-KZ"/>
        </w:rPr>
      </w:pPr>
    </w:p>
    <w:p w:rsidR="00C64EFF" w:rsidP="00721F68">
      <w:pPr>
        <w:spacing w:after="0" w:line="240" w:lineRule="auto"/>
        <w:jc w:val="both"/>
        <w:rPr>
          <w:rFonts w:ascii="Times New Roman" w:hAnsi="Times New Roman" w:cs="Times New Roman"/>
          <w:sz w:val="24"/>
          <w:szCs w:val="24"/>
          <w:lang w:val="kk-KZ"/>
        </w:rPr>
      </w:pPr>
    </w:p>
    <w:p w:rsidR="00C64EFF" w:rsidP="00721F68">
      <w:pPr>
        <w:spacing w:after="0" w:line="240" w:lineRule="auto"/>
        <w:jc w:val="both"/>
        <w:rPr>
          <w:rFonts w:ascii="Times New Roman" w:hAnsi="Times New Roman" w:cs="Times New Roman"/>
          <w:sz w:val="24"/>
          <w:szCs w:val="24"/>
          <w:lang w:val="kk-KZ"/>
        </w:rPr>
      </w:pPr>
    </w:p>
    <w:p w:rsidR="009D7ADA" w:rsidP="00721F6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Орынд.: Қ. Ержанов</w:t>
      </w:r>
    </w:p>
    <w:p w:rsidR="009D7ADA" w:rsidP="00721F6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 8-7172-74-73-87</w:t>
      </w:r>
    </w:p>
    <w:p w:rsidR="000C675C" w:rsidP="00721F68">
      <w:pPr>
        <w:spacing w:after="0" w:line="240" w:lineRule="auto"/>
        <w:jc w:val="both"/>
        <w:rPr>
          <w:rFonts w:ascii="Times New Roman" w:hAnsi="Times New Roman" w:cs="Times New Roman"/>
          <w:sz w:val="24"/>
          <w:szCs w:val="24"/>
          <w:lang w:val="kk-KZ"/>
        </w:rPr>
      </w:pPr>
    </w:p>
    <w:p w:rsidR="000C675C" w:rsidRPr="000C675C" w:rsidP="000C675C">
      <w:pPr>
        <w:spacing w:after="0" w:line="240" w:lineRule="auto"/>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05.07.2019 10:24:08: Токсаба А. . (Общий отдел) - - cогласовано без замечаний</w:t>
      </w:r>
      <w:r>
        <w:rPr>
          <w:rFonts w:ascii="Times New Roman" w:hAnsi="Times New Roman" w:cs="Times New Roman"/>
          <w:color w:val="0C0000"/>
          <w:sz w:val="20"/>
          <w:szCs w:val="24"/>
          <w:lang w:val="kk-KZ"/>
        </w:rPr>
        <w:br/>
        <w:t>05.07.2019 10:30:54: Еңсегенов С. Қ. (Комитет по экономической политике, инновационному развитию и предпринимательству) - - cогласовано без замечаний</w:t>
      </w:r>
      <w:r>
        <w:rPr>
          <w:rFonts w:ascii="Times New Roman" w:hAnsi="Times New Roman" w:cs="Times New Roman"/>
          <w:color w:val="0C0000"/>
          <w:sz w:val="20"/>
          <w:szCs w:val="24"/>
          <w:lang w:val="kk-KZ"/>
        </w:rPr>
        <w:br/>
        <w:t>05.07.2019 11:21:08: Нурсеитов Р. С. (Отдел по взаймодействию с комитетом по экономической политике, инновационному развитию и предпринимательству) - - cогласовано без замечаний</w:t>
      </w:r>
      <w:r>
        <w:rPr>
          <w:rFonts w:ascii="Times New Roman" w:hAnsi="Times New Roman" w:cs="Times New Roman"/>
          <w:color w:val="0C0000"/>
          <w:sz w:val="20"/>
          <w:szCs w:val="24"/>
          <w:lang w:val="kk-KZ"/>
        </w:rPr>
        <w:br/>
        <w:t>05.07.2019 11:48:20: Агиса Б. А. (Общий отдел) - - cогласовано без замечаний</w:t>
      </w:r>
      <w:r>
        <w:rPr>
          <w:rFonts w:ascii="Times New Roman" w:hAnsi="Times New Roman" w:cs="Times New Roman"/>
          <w:color w:val="0C0000"/>
          <w:sz w:val="20"/>
          <w:szCs w:val="24"/>
          <w:lang w:val="kk-KZ"/>
        </w:rPr>
        <w:br/>
        <w:t>05.07.2019 14:23:14: Уртембаев А. К. (Руководство Аппарата Сената) - - cогласовано без замечаний</w:t>
      </w:r>
      <w:r>
        <w:rPr>
          <w:rFonts w:ascii="Times New Roman" w:hAnsi="Times New Roman" w:cs="Times New Roman"/>
          <w:color w:val="0C0000"/>
          <w:sz w:val="20"/>
          <w:szCs w:val="24"/>
          <w:lang w:val="kk-KZ"/>
        </w:rPr>
        <w:br/>
      </w:r>
      <w:r>
        <w:rPr>
          <w:rFonts w:ascii="Times New Roman" w:hAnsi="Times New Roman" w:cs="Times New Roman"/>
          <w:color w:val="0C0000"/>
          <w:sz w:val="20"/>
          <w:szCs w:val="24"/>
          <w:lang w:val="kk-KZ"/>
        </w:rPr>
        <w:t>05.07.2019 14:27:34: Амрин А. К. (Руководство Аппарата Сената) - - cогласовано без замечаний</w:t>
      </w:r>
      <w:r>
        <w:rPr>
          <w:rFonts w:ascii="Times New Roman" w:hAnsi="Times New Roman" w:cs="Times New Roman"/>
          <w:color w:val="0C0000"/>
          <w:sz w:val="20"/>
          <w:szCs w:val="24"/>
          <w:lang w:val="kk-KZ"/>
        </w:rPr>
        <w:br/>
      </w:r>
      <w:r>
        <w:rPr>
          <w:rFonts w:ascii="Times New Roman" w:hAnsi="Times New Roman" w:cs="Times New Roman"/>
          <w:b/>
          <w:color w:val="0C0000"/>
          <w:sz w:val="20"/>
          <w:szCs w:val="24"/>
          <w:lang w:val="kk-KZ"/>
        </w:rPr>
        <w:t>Результат подписания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05.07.2019 14:30:17 Сыдыков С. С.. Подписано</w:t>
      </w:r>
      <w:r>
        <w:rPr>
          <w:rFonts w:ascii="Times New Roman" w:hAnsi="Times New Roman" w:cs="Times New Roman"/>
          <w:color w:val="0C0000"/>
          <w:sz w:val="20"/>
          <w:szCs w:val="24"/>
          <w:lang w:val="kk-KZ"/>
        </w:rPr>
        <w:br/>
      </w:r>
      <w:bookmarkStart w:id="0" w:name="_GoBack"/>
      <w:bookmarkEnd w:id="0"/>
    </w:p>
    <w:sectPr w:rsidSect="00C64EFF">
      <w:headerReference w:type="default" r:id="rId7"/>
      <w:pgSz w:w="11906" w:h="16838"/>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1106976"/>
      <w:docPartObj>
        <w:docPartGallery w:val="Page Numbers (Top of Page)"/>
        <w:docPartUnique/>
      </w:docPartObj>
    </w:sdtPr>
    <w:sdtEndPr>
      <w:rPr>
        <w:rFonts w:ascii="Times New Roman" w:hAnsi="Times New Roman" w:cs="Times New Roman"/>
        <w:sz w:val="28"/>
        <w:szCs w:val="28"/>
      </w:rPr>
    </w:sdtEndPr>
    <w:sdtContent>
      <w:p w:rsidR="00C64EFF" w:rsidRPr="00C64EFF">
        <w:pPr>
          <w:pStyle w:val="Header"/>
          <w:jc w:val="center"/>
          <w:rPr>
            <w:rFonts w:ascii="Times New Roman" w:hAnsi="Times New Roman" w:cs="Times New Roman"/>
            <w:sz w:val="28"/>
            <w:szCs w:val="28"/>
          </w:rPr>
        </w:pPr>
        <w:r w:rsidRPr="00C64EFF">
          <w:rPr>
            <w:rFonts w:ascii="Times New Roman" w:hAnsi="Times New Roman" w:cs="Times New Roman"/>
            <w:sz w:val="28"/>
            <w:szCs w:val="28"/>
          </w:rPr>
          <w:fldChar w:fldCharType="begin"/>
        </w:r>
        <w:r w:rsidRPr="00C64EFF">
          <w:rPr>
            <w:rFonts w:ascii="Times New Roman" w:hAnsi="Times New Roman" w:cs="Times New Roman"/>
            <w:sz w:val="28"/>
            <w:szCs w:val="28"/>
          </w:rPr>
          <w:instrText>PAGE   \* MERGEFORMAT</w:instrText>
        </w:r>
        <w:r w:rsidRPr="00C64EFF">
          <w:rPr>
            <w:rFonts w:ascii="Times New Roman" w:hAnsi="Times New Roman" w:cs="Times New Roman"/>
            <w:sz w:val="28"/>
            <w:szCs w:val="28"/>
          </w:rPr>
          <w:fldChar w:fldCharType="separate"/>
        </w:r>
        <w:r w:rsidR="000C675C">
          <w:rPr>
            <w:rFonts w:ascii="Times New Roman" w:hAnsi="Times New Roman" w:cs="Times New Roman"/>
            <w:noProof/>
            <w:sz w:val="28"/>
            <w:szCs w:val="28"/>
          </w:rPr>
          <w:t>4</w:t>
        </w:r>
        <w:r w:rsidRPr="00C64EFF">
          <w:rPr>
            <w:rFonts w:ascii="Times New Roman" w:hAnsi="Times New Roman" w:cs="Times New Roman"/>
            <w:sz w:val="28"/>
            <w:szCs w:val="28"/>
          </w:rPr>
          <w:fldChar w:fldCharType="end"/>
        </w:r>
      </w:p>
    </w:sdtContent>
  </w:sdt>
  <w:p w:rsidR="00C64EFF" w:rsidRPr="00C64EFF">
    <w:pPr>
      <w:pStyle w:val="Head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2049" type="#_x0000_t202" style="height:631.4pt;margin-left:508.6pt;margin-top:32.65pt;mso-wrap-style:square;position:absolute;width:30pt;z-index:251658240" stroked="f">
          <v:textbox style="layout-flow:vertical;mso-layout-flow-alt:bottom-to-top">
            <w:txbxContent>
              <w:p w:rsidR="000C675C" w:rsidRPr="000C675C">
                <w:pPr>
                  <w:rPr>
                    <w:rFonts w:ascii="Times New Roman" w:hAnsi="Times New Roman" w:cs="Times New Roman"/>
                    <w:color w:val="0C0000"/>
                    <w:sz w:val="14"/>
                  </w:rPr>
                </w:pPr>
                <w:r>
                  <w:rPr>
                    <w:rFonts w:ascii="Times New Roman" w:hAnsi="Times New Roman" w:cs="Times New Roman"/>
                    <w:color w:val="0C0000"/>
                    <w:sz w:val="14"/>
                  </w:rPr>
                  <w:t xml:space="preserve">13.09.2019 ЕСЭДО ГО (версия 7.23.0)  ЭЦҚ-ны тексерудің нәтижесі оң.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iySS3f7BK3bA7OXX+sKERrsXdG7R7aiqQXdGMab7zXMmdcjGIKmzoa5oGSn6YFRQYZLfKallrnrX&#10;N++qrX7EHQ==&#10;" w:salt="rqto547ESXt0ZmGB1AP37g==&#1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paragraph" w:styleId="Header">
    <w:name w:val="header"/>
    <w:basedOn w:val="Normal"/>
    <w:link w:val="a0"/>
    <w:uiPriority w:val="99"/>
    <w:unhideWhenUsed/>
    <w:rsid w:val="00C64EFF"/>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C64EFF"/>
  </w:style>
  <w:style w:type="paragraph" w:styleId="Footer">
    <w:name w:val="footer"/>
    <w:basedOn w:val="Normal"/>
    <w:link w:val="a1"/>
    <w:uiPriority w:val="99"/>
    <w:unhideWhenUsed/>
    <w:rsid w:val="00C64EFF"/>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C6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10630-C00B-4938-B300-7753D182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5263</Characters>
  <Application>Microsoft Office Word</Application>
  <DocSecurity>8</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3</cp:revision>
</cp:coreProperties>
</file>