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ackground w:color="ffffff">
    <v:background id="_x0000_s1025" filled="t"/>
  </w:background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EC68A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EC68AD" w:rsidRPr="00EC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05.06.2020-ғы № 16-13-178д/с шығыс хаты</w:t>
            </w:r>
          </w:p>
        </w:tc>
      </w:tr>
    </w:tbl>
    <w:p w:rsidR="002C5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019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5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A5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Жамбыл</w:t>
      </w:r>
    </w:p>
    <w:p w:rsidR="002C5A5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облысының әкімдігі</w:t>
      </w:r>
    </w:p>
    <w:p w:rsidR="002C5A56">
      <w:pPr>
        <w:keepNext/>
        <w:spacing w:after="0" w:line="240" w:lineRule="auto"/>
        <w:ind w:left="-108" w:firstLine="81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A56">
      <w:pPr>
        <w:keepNext/>
        <w:spacing w:after="0" w:line="240" w:lineRule="auto"/>
        <w:ind w:left="-108" w:firstLine="8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2020 жылғы 10 наурыздағы </w:t>
      </w:r>
    </w:p>
    <w:p w:rsidR="002C5A56">
      <w:pPr>
        <w:keepNext/>
        <w:spacing w:after="0" w:line="240" w:lineRule="auto"/>
        <w:ind w:left="-108" w:firstLine="8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№ 01-1767</w:t>
      </w:r>
      <w:r>
        <w:rPr>
          <w:color w:val="0C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хатқа </w:t>
      </w:r>
    </w:p>
    <w:p w:rsidR="002C5A5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Қазақстан Республикасы Ауыл шаруашылығы министрлігі фосфогипсті пайдалану мүмкіндігіне қатысты жоғарыда көрсетілген хатты қарап, келесіні хабарлайды.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Фосфогипс фосфориттік шикізаттан фосфорлы тыңайтқыштарды өндіру кезіндегі ілеспе өнім болып табылады және күкірт қышқылды кальций (70-80%) мен фосфаттан (P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қайта есептегенде 1,3-2,0% ғана) тұрады.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Фосфогипс химиялық қышқылды өнім болып табылады, сондай-</w:t>
      </w:r>
      <w:r>
        <w:rPr>
          <w:rFonts w:ascii="Times New Roman" w:eastAsia="Times New Roman" w:hAnsi="Times New Roman" w:cs="Times New Roman"/>
          <w:sz w:val="28"/>
          <w:szCs w:val="28"/>
        </w:rPr>
        <w:t>ақ орта және қатты сілтілі реакциясы бар сортаң топырақты химиялық мелиорациялау үшін қолданылады.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Фосфогипсті минералдық тыңайтқыш ретінде қосымша суперфосфат немесе аммофос секілді фосфорлы тыңайтқыштардың негізгі түрлерін енгізбей қолдану тиімсіз болып </w:t>
      </w:r>
      <w:r>
        <w:rPr>
          <w:rFonts w:ascii="Times New Roman" w:eastAsia="Times New Roman" w:hAnsi="Times New Roman" w:cs="Times New Roman"/>
          <w:sz w:val="28"/>
          <w:szCs w:val="28"/>
        </w:rPr>
        <w:t>табылады. 5 т/га фосфогипсті топыраққа 5 жылға енгізген жағдайда 100 кг 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енгізіледі. Осылайша, өсімдіктер егістікте жыл сайын фосфогипстен 10-20 кг көп емес жылжымалы фосфор пайдаланатын болады. Суармалы егістік аумағында фосфорлы тыңайтқыштарды енгізу</w:t>
      </w:r>
      <w:r>
        <w:rPr>
          <w:rFonts w:ascii="Times New Roman" w:eastAsia="Times New Roman" w:hAnsi="Times New Roman" w:cs="Times New Roman"/>
          <w:sz w:val="28"/>
          <w:szCs w:val="28"/>
        </w:rPr>
        <w:t>дің орташа нормасы өсірілетін дақылға байланысты 1 га егістікте жыл сайын 40-80 кг фосфорды құрайды. Айырмашылығын минералды тыңайтқыштармен толықтыру қажет.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Сортаң топырақты мелиорациялауда фосфогипсті химиялық мелиорант ретінде қолдану кезінде мелиорация</w:t>
      </w:r>
      <w:r>
        <w:rPr>
          <w:rFonts w:ascii="Times New Roman" w:eastAsia="Times New Roman" w:hAnsi="Times New Roman" w:cs="Times New Roman"/>
          <w:sz w:val="28"/>
          <w:szCs w:val="28"/>
        </w:rPr>
        <w:t>лық жұмыстардың тұздану деңгейін, мелиоранттың бітеу тереңдігін, фосфогипстің өсірілетін дақылдарға енгізу нормасының есебі ескерілген ғылыми ілеспесі болу қажет. Ғылыми ұсыныстарды сақтамаған жағдайда топырақ ерітіндісіне сілтілік реакциясы бар топырақ қы</w:t>
      </w:r>
      <w:r>
        <w:rPr>
          <w:rFonts w:ascii="Times New Roman" w:eastAsia="Times New Roman" w:hAnsi="Times New Roman" w:cs="Times New Roman"/>
          <w:sz w:val="28"/>
          <w:szCs w:val="28"/>
        </w:rPr>
        <w:t>шқыл топыраққа айналу ықтималдығы бар.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Қазақстан Республикасындағы жергілікті мемлекеттік басқару және өзін-өзі басқару туралы заңнамасына сәйкес облыс әкімдігі кәсіпкерлік қызметті дамыту үшін жағдайлар жасайды және аграрлық секторды ұтымды және тиімді </w:t>
      </w:r>
      <w:r>
        <w:rPr>
          <w:rFonts w:ascii="Times New Roman" w:eastAsia="Times New Roman" w:hAnsi="Times New Roman" w:cs="Times New Roman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sz w:val="28"/>
          <w:szCs w:val="28"/>
        </w:rPr>
        <w:t>мыс жасауын қамтамасыз етеді.</w:t>
      </w:r>
    </w:p>
    <w:p w:rsidR="002C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Осыған орай, фосфогипсті сортаң және сортаң топырақтарда қолдануды ұсыну мақсатында «Казфосфат» ЖШС фосфогипсінің өндірісі туралы ақпаратты облыс әкімдіктеріне жолдау қажет деп санаймыз.</w:t>
      </w:r>
    </w:p>
    <w:p w:rsidR="002C5A56"/>
    <w:p w:rsidR="002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Бірінші вице-министр                                                               А. Сапаров</w:t>
      </w: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5A56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М. Есімова, тел. 555-751</w:t>
      </w:r>
    </w:p>
    <w:p w:rsidR="00EC68AD">
      <w:pPr>
        <w:pBdr>
          <w:bottom w:val="single" w:sz="4" w:space="29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68AD" w:rsidRPr="00EC68AD" w:rsidP="00EC68AD">
      <w:pPr>
        <w:pBdr>
          <w:bottom w:val="single" w:sz="4" w:space="29" w:color="FFFFFF"/>
        </w:pBd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18"/>
        </w:rPr>
        <w:t>Келісу шешімдері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1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t>04.06.2020 16:31:33: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16:31:39: Кожамжаров К. П.(Халықаралық қатынастар, қорғаныс және қауіпсіздік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16:31:51: Кожамжаров К. П.(Халықаралық қатынастар, қорғаныс және қауіпсіздік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16:32:56: Мамытбеков Е. К.(Экономикалық саясат, инновациялық даму және кәсіпкерлік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16:33:23: Жолдасбаев М. С.(Экономикалық саясат, инновациялық даму және кәсіпкерлік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16:35:23: Агиса Б. А.(Жалпы бөлімі)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16:42:46: Уртембаев А. К.(Сенат Аппаратының Басшылығы)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  <w:t>04.06.2020 16:43:56: Раймбеков К. У.(Аграрлық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18"/>
        </w:rPr>
        <w:t>Қол қою шешімі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1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t>04.06.2020 17:19:50  Рақышева Ә. Ғ.. Қол қойылды</w:t>
      </w:r>
      <w:r>
        <w:rPr>
          <w:rFonts w:ascii="Times New Roman" w:eastAsia="Times New Roman" w:hAnsi="Times New Roman" w:cs="Times New Roman"/>
          <w:color w:val="0C0000"/>
          <w:sz w:val="20"/>
          <w:szCs w:val="18"/>
        </w:rPr>
        <w:br/>
      </w:r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0" w:footer="36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8A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5A56">
    <w:pPr>
      <w:tabs>
        <w:tab w:val="center" w:pos="4677"/>
        <w:tab w:val="right" w:pos="9355"/>
      </w:tabs>
      <w:spacing w:before="709"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C5A56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443738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8AD" w:rsidRPr="00EC68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05.06.2020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34.9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C68AD" w:rsidRPr="00EC68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05.06.2020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readOnly" w:enforcement="1" w:cryptProviderType="rsaAES" w:cryptAlgorithmClass="hash" w:cryptAlgorithmType="typeAny" w:cryptAlgorithmSid="14" w:cryptSpinCount="100000" w:hash="SOxr5edeoZkOfoI50tc8o4xIKQu4nmgByOJnWh87eAVXuxRR096hgW6KV9ImpLm0h8IksBmP8BdZ&#10;sR5f9PUeoA==&#10;" w:salt="PkXJsBd8kdX9cAporbcVlg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a"/>
    <w:uiPriority w:val="99"/>
    <w:unhideWhenUsed/>
    <w:rsid w:val="00E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C68AD"/>
  </w:style>
  <w:style w:type="paragraph" w:styleId="Footer">
    <w:name w:val="footer"/>
    <w:basedOn w:val="Normal"/>
    <w:link w:val="a0"/>
    <w:uiPriority w:val="99"/>
    <w:unhideWhenUsed/>
    <w:rsid w:val="00E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C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8</DocSecurity>
  <Lines>23</Lines>
  <Paragraphs>6</Paragraphs>
  <ScaleCrop>false</ScaleCrop>
  <Company>Keiko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