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295D6D">
        <w:tblPrEx>
          <w:tblW w:w="0" w:type="auto"/>
          <w:tblLayout w:type="fixed"/>
          <w:tblCellMar>
            <w:top w:w="0" w:type="dxa"/>
            <w:bottom w:w="0" w:type="dxa"/>
          </w:tblCellMar>
          <w:tblLook w:val="0000"/>
        </w:tblPrEx>
        <w:tc>
          <w:tcPr>
            <w:tcW w:w="9354" w:type="dxa"/>
            <w:shd w:val="clear" w:color="auto" w:fill="auto"/>
          </w:tcPr>
          <w:p w:rsidR="00295D6D" w:rsidRPr="00295D6D" w:rsidP="000D107F">
            <w:pPr>
              <w:rPr>
                <w:rFonts w:ascii="Times New Roman" w:hAnsi="Times New Roman" w:cs="Times New Roman"/>
                <w:color w:val="0C0000"/>
                <w:sz w:val="24"/>
              </w:rPr>
            </w:pPr>
            <w:r>
              <w:rPr>
                <w:rFonts w:ascii="Times New Roman" w:hAnsi="Times New Roman" w:cs="Times New Roman"/>
                <w:color w:val="0C0000"/>
                <w:sz w:val="24"/>
              </w:rPr>
              <w:t>№ исх: 16-13-139Д/С   от: 24.06.2022</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13.1pt;z-index:-251658240" o:oleicon="f">
            <v:imagedata r:id="rId5" o:title=""/>
          </v:shape>
          <o:OLEObject Type="Embed" ProgID="CorelDRAW.Graphic.14" ShapeID="_x0000_s1025" DrawAspect="Content" ObjectID="_1717565706"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8961C3" w:rsidRPr="008961C3" w:rsidP="00C7277C">
      <w:pPr>
        <w:spacing w:after="0" w:line="240" w:lineRule="auto"/>
        <w:ind w:left="6237"/>
        <w:jc w:val="center"/>
        <w:rPr>
          <w:rFonts w:ascii="Times New Roman" w:hAnsi="Times New Roman" w:cs="Times New Roman"/>
          <w:b/>
          <w:sz w:val="28"/>
          <w:szCs w:val="28"/>
          <w:lang w:val="kk-KZ"/>
        </w:rPr>
      </w:pPr>
      <w:r w:rsidRPr="008961C3">
        <w:rPr>
          <w:rFonts w:ascii="Times New Roman" w:hAnsi="Times New Roman" w:cs="Times New Roman"/>
          <w:b/>
          <w:sz w:val="28"/>
          <w:szCs w:val="28"/>
          <w:lang w:val="kk-KZ"/>
        </w:rPr>
        <w:t>Премьер</w:t>
      </w:r>
      <w:r w:rsidR="00E457B1">
        <w:rPr>
          <w:rFonts w:ascii="Times New Roman" w:hAnsi="Times New Roman" w:cs="Times New Roman"/>
          <w:b/>
          <w:sz w:val="28"/>
          <w:szCs w:val="28"/>
          <w:lang w:val="kk-KZ"/>
        </w:rPr>
        <w:t> – Министру Республики Казахстан</w:t>
      </w:r>
    </w:p>
    <w:p w:rsidR="000B4960" w:rsidP="00C7277C">
      <w:pPr>
        <w:spacing w:after="0" w:line="240" w:lineRule="auto"/>
        <w:ind w:left="6237"/>
        <w:jc w:val="center"/>
        <w:rPr>
          <w:rFonts w:ascii="Times New Roman" w:hAnsi="Times New Roman" w:cs="Times New Roman"/>
          <w:b/>
          <w:sz w:val="28"/>
          <w:szCs w:val="28"/>
          <w:lang w:val="kk-KZ"/>
        </w:rPr>
      </w:pPr>
      <w:r>
        <w:rPr>
          <w:rFonts w:ascii="Times New Roman" w:hAnsi="Times New Roman" w:cs="Times New Roman"/>
          <w:b/>
          <w:sz w:val="28"/>
          <w:szCs w:val="28"/>
          <w:lang w:val="kk-KZ"/>
        </w:rPr>
        <w:t>СМАИЛОВ</w:t>
      </w:r>
      <w:r w:rsidR="001A63CF">
        <w:rPr>
          <w:rFonts w:ascii="Times New Roman" w:hAnsi="Times New Roman" w:cs="Times New Roman"/>
          <w:b/>
          <w:sz w:val="28"/>
          <w:szCs w:val="28"/>
          <w:lang w:val="kk-KZ"/>
        </w:rPr>
        <w:t>У А.</w:t>
      </w:r>
      <w:r>
        <w:rPr>
          <w:rFonts w:ascii="Times New Roman" w:hAnsi="Times New Roman" w:cs="Times New Roman"/>
          <w:b/>
          <w:sz w:val="28"/>
          <w:szCs w:val="28"/>
          <w:lang w:val="kk-KZ"/>
        </w:rPr>
        <w:t>А</w:t>
      </w:r>
      <w:r w:rsidR="001A63CF">
        <w:rPr>
          <w:rFonts w:ascii="Times New Roman" w:hAnsi="Times New Roman" w:cs="Times New Roman"/>
          <w:b/>
          <w:sz w:val="28"/>
          <w:szCs w:val="28"/>
          <w:lang w:val="kk-KZ"/>
        </w:rPr>
        <w:t>.</w:t>
      </w:r>
    </w:p>
    <w:p w:rsidR="005673B7" w:rsidP="0026275A">
      <w:pPr>
        <w:spacing w:after="0" w:line="240" w:lineRule="auto"/>
        <w:rPr>
          <w:rFonts w:ascii="Times New Roman" w:hAnsi="Times New Roman" w:cs="Times New Roman"/>
          <w:sz w:val="28"/>
          <w:szCs w:val="28"/>
          <w:lang w:val="kk-KZ"/>
        </w:rPr>
      </w:pPr>
    </w:p>
    <w:p w:rsidR="00826053" w:rsidP="00721F68">
      <w:pPr>
        <w:spacing w:after="0" w:line="240" w:lineRule="auto"/>
        <w:jc w:val="both"/>
        <w:rPr>
          <w:rFonts w:ascii="Times New Roman" w:hAnsi="Times New Roman" w:cs="Times New Roman"/>
          <w:sz w:val="28"/>
          <w:szCs w:val="28"/>
          <w:lang w:val="kk-KZ"/>
        </w:rPr>
      </w:pPr>
    </w:p>
    <w:p w:rsidR="00826053" w:rsidRPr="00E65AAB" w:rsidP="00826053">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Уважаемый А</w:t>
      </w:r>
      <w:r w:rsidR="00FD3E71">
        <w:rPr>
          <w:rFonts w:ascii="Times New Roman" w:hAnsi="Times New Roman" w:cs="Times New Roman"/>
          <w:b/>
          <w:sz w:val="28"/>
          <w:szCs w:val="28"/>
          <w:lang w:val="kk-KZ"/>
        </w:rPr>
        <w:t>лихан</w:t>
      </w:r>
      <w:r w:rsidRPr="008961C3" w:rsidR="008961C3">
        <w:rPr>
          <w:rFonts w:ascii="Times New Roman" w:hAnsi="Times New Roman" w:cs="Times New Roman"/>
          <w:b/>
          <w:sz w:val="28"/>
          <w:szCs w:val="28"/>
          <w:lang w:val="kk-KZ"/>
        </w:rPr>
        <w:t xml:space="preserve"> </w:t>
      </w:r>
      <w:r w:rsidR="00FD3E71">
        <w:rPr>
          <w:rFonts w:ascii="Times New Roman" w:hAnsi="Times New Roman" w:cs="Times New Roman"/>
          <w:b/>
          <w:sz w:val="28"/>
          <w:szCs w:val="28"/>
          <w:lang w:val="kk-KZ"/>
        </w:rPr>
        <w:t>Асхано</w:t>
      </w:r>
      <w:r>
        <w:rPr>
          <w:rFonts w:ascii="Times New Roman" w:hAnsi="Times New Roman" w:cs="Times New Roman"/>
          <w:b/>
          <w:sz w:val="28"/>
          <w:szCs w:val="28"/>
          <w:lang w:val="kk-KZ"/>
        </w:rPr>
        <w:t>вич</w:t>
      </w:r>
      <w:r w:rsidRPr="00E65AAB">
        <w:rPr>
          <w:rFonts w:ascii="Times New Roman" w:hAnsi="Times New Roman" w:cs="Times New Roman"/>
          <w:b/>
          <w:sz w:val="28"/>
          <w:szCs w:val="28"/>
          <w:lang w:val="kk-KZ"/>
        </w:rPr>
        <w:t>!</w:t>
      </w:r>
    </w:p>
    <w:p w:rsidR="005673B7" w:rsidP="00721F68">
      <w:pPr>
        <w:spacing w:after="0" w:line="240" w:lineRule="auto"/>
        <w:jc w:val="both"/>
        <w:rPr>
          <w:rFonts w:ascii="Times New Roman" w:hAnsi="Times New Roman" w:cs="Times New Roman"/>
          <w:sz w:val="28"/>
          <w:szCs w:val="28"/>
          <w:lang w:val="kk-KZ"/>
        </w:rPr>
      </w:pP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Наш депутатский запрос касается экологических проблем Арала.</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Усыхание Аральского моря – одно из трагичных событий прошлого и нынешнего столетий. За 60 лет от четвертого по величине озера в мире осталось менее десятой его части. Ученые считают, что высыхание Арала на 85% обусловлено антропогенными факторами. Сейчас площадь осушенного дна моря составляет около 6 млн га, из них на территории Узбекистана находится 3,2 млн га, а остальные 2,8 млн га - на территории Казахстана. Таким образом, остаются огромные открытые участки на которые наступают пустыни Каракумы и Кызылкумы, угрожая образовать новую пустыню - Аралкумы.</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По данным экспертов, с высохшего дна моря в воздух поднимается более 150 млн тн соли, пыли и песка и переносится на 1000-10000 км в глубь густонаселенных регионов континента. Всего же по оценочным данным на дне Аральского моря находится порядка 107-117 млрд тонн соли.</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Аральская соль и пыль поднимаясь высоко в воздух и переносясь на большие расстояния выпадают в виде соляных осадков, в результате происходит засоление огромных площадей пашни, деградация сенокосов и пастбищ. В горах это приводит к преждевременному таянию ледников, являющихся главными источниками водных ресурсов в регионе. Кроме того, основным фактором, негативного влияния на организм в экологически кризисной зоне являются токсиканты, попадающие в организм человека и животных через пищу, воду и воздушную пыль.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У людей, постоянно проживающих в бассейне Аральского моря выявлены изменения в функциональном состоянии жизненно важных органов, вплоть до развития в них патологических сдвигов.</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Таким образом, высыхание Арала имеет катастрофические последствия и является экологической трагедией планетарного масштаба. Его можно остановить только объединив усилия всех стран, международных организаций.</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Прежде всего необходимо привлечь к решению этого экологического кризиса международные фонды и научные центры. К сожалению, в последнее время их активность в регионе значительно снизилась.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Во-вторых, огромная работа проведена в рамках Международного фонда по спасению Арала (МФСА). Сейчас важно придать новый импульс деятельности его структур – Исполкому, Межгосударственной координационной водохозяйственной комиссии (МКВК), и Межгосударственной комиссии по устойчивому развитию (МКУР).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В-третьих, единственным путем повышения водности реки Сырдарьи и увеличения приточности воды Аральского моря является создание водно-энергетического консорциума со странами Средней Азии.</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В-четвертых, создание Малого Арала позволил</w:t>
      </w:r>
      <w:r w:rsidR="00141559">
        <w:rPr>
          <w:rFonts w:ascii="Times New Roman" w:hAnsi="Times New Roman" w:cs="Times New Roman"/>
          <w:sz w:val="28"/>
          <w:szCs w:val="28"/>
          <w:lang w:val="kk-KZ"/>
        </w:rPr>
        <w:t>о</w:t>
      </w:r>
      <w:r w:rsidRPr="0026275A">
        <w:rPr>
          <w:rFonts w:ascii="Times New Roman" w:hAnsi="Times New Roman" w:cs="Times New Roman"/>
          <w:sz w:val="28"/>
          <w:szCs w:val="28"/>
          <w:lang w:val="kk-KZ"/>
        </w:rPr>
        <w:t xml:space="preserve"> значительным образом восстановить Северную часть Аральского моря и на десятки млн тонн уменьшить выбросы соляной пыли. Теперь, важно сохранить и увеличить накопленные здесь объемы водных ресурсов. Депутаты Сената уже обращались к Вам по поводу своевременного ремонта искусственной плотины «Кокарал» сдерживающей воды Северного Арала. В действительности, ситуация очень опасная и требует скорейшего разрешения.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В-пятых, самое главное – создание зеленого щита на осушенном дне Аральского моря. Президент страны К.К. Токаев поставил задачу по проведению фитолесомелиоративных работ (облесение) на дне Арала до 2025 года на общей площади 1,1 млн га.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Следует отметить, что за период независимости нашей страны на высохшем дне моря уже высажены 195 тыс га саксаульных насаждений, в т.ч. благодаря поддержке различных международных фондов. При этом общая площадь лесов, включая естественные насаждения на казахстанской части Аральского моря составляют 337 тыс га.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В то же время, наши узбекские коллеги произвели посадки саксаульников на площади около 1,6 млн га, при этом на большей её части используя аэропосев. Кроме того, они на системной основе занимаются расширением ассортимента, адаптированных к пустынным условиям древесных культур.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В этой связи нам нужно не только форсировать темпы лесопосадочных работ, но и совершенствовать фитомелиоративные технологии, поскольку приживаемость высаженных растений на нашей территории в отдельные годы не превышает 10-13%.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21 апреля текущего года состоялось II-ое заседание Комиссии по сотрудничеству между Сенатом Парламента Республики Казахстан и Сенатом Олий Мажлиса Республики Узбекистан в городе Аральск, где с участием представителей Правительства двух стран были обсуждены перспективы совместной деятельности по решению проблем Арала. В рамках дальнейшего развития межпарламентской дипломатии, Сенат Парламента РК намерен поднимать эти вопросы на различных международных площадках с целью обращения внимания мировой общественности к аральской проблеме.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Экологическая трагедия на Арале уже нанесла огромный ущерб природе, растительному и животному миру, влияет на аридизацию климата в регионе, водные ресурсы, а главное, оказывает негативное влияние на здоровье миллионов людей, живущих в бассейне Аральского моря.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 xml:space="preserve">Если сегодня не остановить ее, то ущерб может достичь катастрофических размеров. </w:t>
      </w:r>
    </w:p>
    <w:p w:rsidR="0026275A" w:rsidRPr="0026275A"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Просим активизировать работу Правительства по решению вышеуказанных актуальных экологических проблем Арала.</w:t>
      </w:r>
    </w:p>
    <w:p w:rsidR="00D54C01" w:rsidP="0026275A">
      <w:pPr>
        <w:spacing w:after="0" w:line="240" w:lineRule="auto"/>
        <w:ind w:firstLine="851"/>
        <w:jc w:val="both"/>
        <w:rPr>
          <w:rFonts w:ascii="Times New Roman" w:hAnsi="Times New Roman" w:cs="Times New Roman"/>
          <w:sz w:val="28"/>
          <w:szCs w:val="28"/>
          <w:lang w:val="kk-KZ"/>
        </w:rPr>
      </w:pPr>
      <w:r w:rsidRPr="0026275A">
        <w:rPr>
          <w:rFonts w:ascii="Times New Roman" w:hAnsi="Times New Roman" w:cs="Times New Roman"/>
          <w:sz w:val="28"/>
          <w:szCs w:val="28"/>
          <w:lang w:val="kk-KZ"/>
        </w:rPr>
        <w:t>В соответствии со статьей 27 Конституционного Закона Республики Казахстан «О Парламенте Республики Казахстан и статусе его депутатов» просим Вас дать ответ на депутатский запрос в предусмотренные законом сроки.</w:t>
      </w:r>
    </w:p>
    <w:p w:rsidR="004826FD" w:rsidP="004826FD">
      <w:pPr>
        <w:spacing w:after="0" w:line="240" w:lineRule="auto"/>
        <w:jc w:val="both"/>
        <w:rPr>
          <w:rFonts w:ascii="Times New Roman" w:hAnsi="Times New Roman" w:cs="Times New Roman"/>
          <w:sz w:val="28"/>
          <w:szCs w:val="28"/>
          <w:lang w:val="kk-KZ"/>
        </w:rPr>
      </w:pPr>
    </w:p>
    <w:p w:rsidR="00721F68" w:rsidP="00721F68">
      <w:pPr>
        <w:spacing w:after="0" w:line="240" w:lineRule="auto"/>
        <w:jc w:val="both"/>
        <w:rPr>
          <w:rFonts w:ascii="Times New Roman" w:hAnsi="Times New Roman" w:cs="Times New Roman"/>
          <w:sz w:val="28"/>
          <w:szCs w:val="28"/>
          <w:lang w:val="kk-K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0"/>
        <w:gridCol w:w="5024"/>
      </w:tblGrid>
      <w:tr w:rsidTr="0014155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30" w:type="dxa"/>
          </w:tcPr>
          <w:p w:rsidR="00721F68" w:rsidP="00721F68">
            <w:pPr>
              <w:jc w:val="both"/>
              <w:rPr>
                <w:rFonts w:ascii="Times New Roman" w:hAnsi="Times New Roman" w:cs="Times New Roman"/>
                <w:sz w:val="28"/>
                <w:szCs w:val="28"/>
                <w:lang w:val="kk-KZ"/>
              </w:rPr>
            </w:pPr>
            <w:r>
              <w:rPr>
                <w:rFonts w:ascii="Times New Roman" w:hAnsi="Times New Roman" w:cs="Times New Roman"/>
                <w:sz w:val="28"/>
                <w:szCs w:val="28"/>
                <w:lang w:val="kk-KZ"/>
              </w:rPr>
              <w:t>С уважением</w:t>
            </w:r>
            <w:r>
              <w:rPr>
                <w:rFonts w:ascii="Times New Roman" w:hAnsi="Times New Roman" w:cs="Times New Roman"/>
                <w:sz w:val="28"/>
                <w:szCs w:val="28"/>
                <w:lang w:val="kk-KZ"/>
              </w:rPr>
              <w:t>,</w:t>
            </w:r>
          </w:p>
        </w:tc>
        <w:tc>
          <w:tcPr>
            <w:tcW w:w="5024" w:type="dxa"/>
          </w:tcPr>
          <w:p w:rsidR="00721F68" w:rsidP="0026275A">
            <w:pPr>
              <w:ind w:left="2082"/>
              <w:rPr>
                <w:rFonts w:ascii="Times New Roman" w:hAnsi="Times New Roman" w:cs="Times New Roman"/>
                <w:sz w:val="28"/>
                <w:szCs w:val="28"/>
                <w:lang w:val="kk-KZ"/>
              </w:rPr>
            </w:pPr>
          </w:p>
        </w:tc>
      </w:tr>
      <w:tr w:rsidTr="00141559">
        <w:tblPrEx>
          <w:tblW w:w="0" w:type="auto"/>
          <w:tblLook w:val="04A0"/>
        </w:tblPrEx>
        <w:tc>
          <w:tcPr>
            <w:tcW w:w="4330" w:type="dxa"/>
          </w:tcPr>
          <w:p w:rsidR="0026275A" w:rsidP="00721F68">
            <w:pPr>
              <w:jc w:val="both"/>
              <w:rPr>
                <w:rFonts w:ascii="Times New Roman" w:hAnsi="Times New Roman" w:cs="Times New Roman"/>
                <w:sz w:val="28"/>
                <w:szCs w:val="28"/>
                <w:lang w:val="kk-KZ"/>
              </w:rPr>
            </w:pPr>
          </w:p>
        </w:tc>
        <w:tc>
          <w:tcPr>
            <w:tcW w:w="5024" w:type="dxa"/>
          </w:tcPr>
          <w:p w:rsidR="0026275A" w:rsidP="00DC1DB7">
            <w:pPr>
              <w:ind w:left="2082"/>
              <w:rPr>
                <w:rFonts w:ascii="Times New Roman" w:hAnsi="Times New Roman" w:cs="Times New Roman"/>
                <w:b/>
                <w:sz w:val="28"/>
                <w:szCs w:val="28"/>
                <w:lang w:val="kk-KZ"/>
              </w:rPr>
            </w:pPr>
            <w:r>
              <w:rPr>
                <w:rFonts w:ascii="Times New Roman" w:hAnsi="Times New Roman" w:cs="Times New Roman"/>
                <w:b/>
                <w:sz w:val="28"/>
                <w:szCs w:val="28"/>
                <w:lang w:val="kk-KZ"/>
              </w:rPr>
              <w:t>КУРИШБАЕВ</w:t>
            </w:r>
            <w:r w:rsidRPr="006C0D14">
              <w:rPr>
                <w:rFonts w:ascii="Times New Roman" w:hAnsi="Times New Roman" w:cs="Times New Roman"/>
                <w:b/>
                <w:sz w:val="28"/>
                <w:szCs w:val="28"/>
                <w:lang w:val="kk-KZ"/>
              </w:rPr>
              <w:t xml:space="preserve"> А.</w:t>
            </w:r>
          </w:p>
        </w:tc>
      </w:tr>
      <w:tr w:rsidTr="00141559">
        <w:tblPrEx>
          <w:tblW w:w="0" w:type="auto"/>
          <w:tblLook w:val="04A0"/>
        </w:tblPrEx>
        <w:tc>
          <w:tcPr>
            <w:tcW w:w="4330" w:type="dxa"/>
          </w:tcPr>
          <w:p w:rsidR="0026275A" w:rsidP="00721F68">
            <w:pPr>
              <w:jc w:val="both"/>
              <w:rPr>
                <w:rFonts w:ascii="Times New Roman" w:hAnsi="Times New Roman" w:cs="Times New Roman"/>
                <w:sz w:val="28"/>
                <w:szCs w:val="28"/>
                <w:lang w:val="kk-KZ"/>
              </w:rPr>
            </w:pPr>
          </w:p>
        </w:tc>
        <w:tc>
          <w:tcPr>
            <w:tcW w:w="5024" w:type="dxa"/>
          </w:tcPr>
          <w:p w:rsidR="0026275A" w:rsidP="00DC1DB7">
            <w:pPr>
              <w:ind w:left="2082"/>
              <w:rPr>
                <w:rFonts w:ascii="Times New Roman" w:hAnsi="Times New Roman" w:cs="Times New Roman"/>
                <w:b/>
                <w:sz w:val="28"/>
                <w:szCs w:val="28"/>
                <w:lang w:val="kk-KZ"/>
              </w:rPr>
            </w:pPr>
            <w:r>
              <w:rPr>
                <w:rFonts w:ascii="Times New Roman" w:hAnsi="Times New Roman" w:cs="Times New Roman"/>
                <w:b/>
                <w:sz w:val="28"/>
                <w:szCs w:val="28"/>
                <w:lang w:val="kk-KZ"/>
              </w:rPr>
              <w:t>ШАКИРОВ А.</w:t>
            </w:r>
          </w:p>
        </w:tc>
      </w:tr>
      <w:tr w:rsidTr="00141559">
        <w:tblPrEx>
          <w:tblW w:w="0" w:type="auto"/>
          <w:tblLook w:val="04A0"/>
        </w:tblPrEx>
        <w:tc>
          <w:tcPr>
            <w:tcW w:w="4330" w:type="dxa"/>
          </w:tcPr>
          <w:p w:rsidR="0026275A" w:rsidP="00721F68">
            <w:pPr>
              <w:jc w:val="both"/>
              <w:rPr>
                <w:rFonts w:ascii="Times New Roman" w:hAnsi="Times New Roman" w:cs="Times New Roman"/>
                <w:sz w:val="28"/>
                <w:szCs w:val="28"/>
                <w:lang w:val="kk-KZ"/>
              </w:rPr>
            </w:pPr>
          </w:p>
        </w:tc>
        <w:tc>
          <w:tcPr>
            <w:tcW w:w="5024" w:type="dxa"/>
          </w:tcPr>
          <w:p w:rsidR="0026275A" w:rsidP="00DC1DB7">
            <w:pPr>
              <w:ind w:left="2082"/>
              <w:rPr>
                <w:rFonts w:ascii="Times New Roman" w:hAnsi="Times New Roman" w:cs="Times New Roman"/>
                <w:b/>
                <w:sz w:val="28"/>
                <w:szCs w:val="28"/>
                <w:lang w:val="kk-KZ"/>
              </w:rPr>
            </w:pPr>
            <w:r>
              <w:rPr>
                <w:rFonts w:ascii="Times New Roman" w:hAnsi="Times New Roman" w:cs="Times New Roman"/>
                <w:b/>
                <w:sz w:val="28"/>
                <w:szCs w:val="28"/>
                <w:lang w:val="kk-KZ"/>
              </w:rPr>
              <w:t>АЛЬНАЗАРОВА А.</w:t>
            </w:r>
          </w:p>
        </w:tc>
      </w:tr>
    </w:tbl>
    <w:p w:rsidR="00721F68" w:rsidP="00721F68">
      <w:pPr>
        <w:spacing w:after="0" w:line="240" w:lineRule="auto"/>
        <w:jc w:val="both"/>
        <w:rPr>
          <w:rFonts w:ascii="Times New Roman" w:hAnsi="Times New Roman" w:cs="Times New Roman"/>
          <w:sz w:val="24"/>
          <w:szCs w:val="24"/>
          <w:lang w:val="kk-KZ"/>
        </w:rPr>
      </w:pPr>
    </w:p>
    <w:p w:rsidR="00EA18EE" w:rsidP="00721F68">
      <w:pPr>
        <w:spacing w:after="0" w:line="240" w:lineRule="auto"/>
        <w:jc w:val="both"/>
        <w:rPr>
          <w:rFonts w:ascii="Times New Roman" w:hAnsi="Times New Roman" w:cs="Times New Roman"/>
          <w:sz w:val="24"/>
          <w:szCs w:val="24"/>
          <w:lang w:val="kk-KZ"/>
        </w:rPr>
      </w:pPr>
    </w:p>
    <w:p w:rsidR="00EA18EE" w:rsidP="00721F68">
      <w:pPr>
        <w:spacing w:after="0" w:line="240" w:lineRule="auto"/>
        <w:jc w:val="both"/>
        <w:rPr>
          <w:rFonts w:ascii="Times New Roman" w:hAnsi="Times New Roman" w:cs="Times New Roman"/>
          <w:sz w:val="24"/>
          <w:szCs w:val="24"/>
          <w:lang w:val="kk-KZ"/>
        </w:rPr>
      </w:pPr>
    </w:p>
    <w:p w:rsidR="0026275A" w:rsidP="00721F68">
      <w:pPr>
        <w:spacing w:after="0" w:line="240" w:lineRule="auto"/>
        <w:jc w:val="both"/>
        <w:rPr>
          <w:rFonts w:ascii="Times New Roman" w:hAnsi="Times New Roman" w:cs="Times New Roman"/>
          <w:sz w:val="24"/>
          <w:szCs w:val="24"/>
          <w:lang w:val="kk-KZ"/>
        </w:rPr>
      </w:pPr>
    </w:p>
    <w:p w:rsidR="0026275A" w:rsidP="00721F68">
      <w:pPr>
        <w:spacing w:after="0" w:line="240" w:lineRule="auto"/>
        <w:jc w:val="both"/>
        <w:rPr>
          <w:rFonts w:ascii="Times New Roman" w:hAnsi="Times New Roman" w:cs="Times New Roman"/>
          <w:sz w:val="24"/>
          <w:szCs w:val="24"/>
          <w:lang w:val="kk-KZ"/>
        </w:rPr>
      </w:pPr>
    </w:p>
    <w:p w:rsidR="0026275A" w:rsidP="00721F68">
      <w:pPr>
        <w:spacing w:after="0" w:line="240" w:lineRule="auto"/>
        <w:jc w:val="both"/>
        <w:rPr>
          <w:rFonts w:ascii="Times New Roman" w:hAnsi="Times New Roman" w:cs="Times New Roman"/>
          <w:sz w:val="24"/>
          <w:szCs w:val="24"/>
          <w:lang w:val="kk-KZ"/>
        </w:rPr>
      </w:pPr>
    </w:p>
    <w:p w:rsidR="0026275A" w:rsidP="00721F68">
      <w:pPr>
        <w:spacing w:after="0" w:line="240" w:lineRule="auto"/>
        <w:jc w:val="both"/>
        <w:rPr>
          <w:rFonts w:ascii="Times New Roman" w:hAnsi="Times New Roman" w:cs="Times New Roman"/>
          <w:sz w:val="24"/>
          <w:szCs w:val="24"/>
          <w:lang w:val="kk-KZ"/>
        </w:rPr>
      </w:pPr>
    </w:p>
    <w:p w:rsidR="00725351" w:rsidP="00721F68">
      <w:pPr>
        <w:spacing w:after="0" w:line="240" w:lineRule="auto"/>
        <w:jc w:val="both"/>
        <w:rPr>
          <w:rFonts w:ascii="Times New Roman" w:hAnsi="Times New Roman" w:cs="Times New Roman"/>
          <w:sz w:val="24"/>
          <w:szCs w:val="24"/>
          <w:lang w:val="kk-KZ"/>
        </w:rPr>
      </w:pPr>
    </w:p>
    <w:p w:rsidR="00725351"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Исп</w:t>
      </w:r>
      <w:r>
        <w:rPr>
          <w:rFonts w:ascii="Times New Roman" w:hAnsi="Times New Roman" w:cs="Times New Roman"/>
          <w:sz w:val="24"/>
          <w:szCs w:val="24"/>
          <w:lang w:val="kk-KZ"/>
        </w:rPr>
        <w:t>. Ержанов</w:t>
      </w:r>
      <w:r w:rsidRPr="00E66BE6" w:rsidR="00E66BE6">
        <w:rPr>
          <w:rFonts w:ascii="Times New Roman" w:hAnsi="Times New Roman" w:cs="Times New Roman"/>
          <w:sz w:val="24"/>
          <w:szCs w:val="24"/>
          <w:lang w:val="kk-KZ"/>
        </w:rPr>
        <w:t xml:space="preserve"> </w:t>
      </w:r>
      <w:r w:rsidR="00E66BE6">
        <w:rPr>
          <w:rFonts w:ascii="Times New Roman" w:hAnsi="Times New Roman" w:cs="Times New Roman"/>
          <w:sz w:val="24"/>
          <w:szCs w:val="24"/>
          <w:lang w:val="kk-KZ"/>
        </w:rPr>
        <w:t>К.</w:t>
      </w:r>
    </w:p>
    <w:p w:rsidR="009D7ADA" w:rsidP="00721F6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 74-73-87</w:t>
      </w:r>
    </w:p>
    <w:p w:rsidR="004934FF" w:rsidP="00721F68">
      <w:pPr>
        <w:spacing w:after="0" w:line="240" w:lineRule="auto"/>
        <w:jc w:val="both"/>
        <w:rPr>
          <w:rFonts w:ascii="Times New Roman" w:hAnsi="Times New Roman" w:cs="Times New Roman"/>
          <w:sz w:val="24"/>
          <w:szCs w:val="24"/>
        </w:rPr>
      </w:pPr>
      <w:r>
        <w:fldChar w:fldCharType="begin"/>
      </w:r>
      <w:r>
        <w:instrText xml:space="preserve"> HYPERLINK "mailto:erzhanovk@parlam.kz" </w:instrText>
      </w:r>
      <w:r>
        <w:fldChar w:fldCharType="separate"/>
      </w:r>
      <w:r w:rsidRPr="00873274">
        <w:rPr>
          <w:rStyle w:val="Hyperlink"/>
          <w:rFonts w:ascii="Times New Roman" w:hAnsi="Times New Roman" w:cs="Times New Roman"/>
          <w:sz w:val="24"/>
          <w:szCs w:val="24"/>
          <w:lang w:val="en-US"/>
        </w:rPr>
        <w:t>erzhanovk</w:t>
      </w:r>
      <w:r w:rsidRPr="00E457B1">
        <w:rPr>
          <w:rStyle w:val="Hyperlink"/>
          <w:rFonts w:ascii="Times New Roman" w:hAnsi="Times New Roman" w:cs="Times New Roman"/>
          <w:sz w:val="24"/>
          <w:szCs w:val="24"/>
        </w:rPr>
        <w:t>@</w:t>
      </w:r>
      <w:r w:rsidRPr="00873274">
        <w:rPr>
          <w:rStyle w:val="Hyperlink"/>
          <w:rFonts w:ascii="Times New Roman" w:hAnsi="Times New Roman" w:cs="Times New Roman"/>
          <w:sz w:val="24"/>
          <w:szCs w:val="24"/>
          <w:lang w:val="en-US"/>
        </w:rPr>
        <w:t>parlam</w:t>
      </w:r>
      <w:r w:rsidRPr="00E457B1">
        <w:rPr>
          <w:rStyle w:val="Hyperlink"/>
          <w:rFonts w:ascii="Times New Roman" w:hAnsi="Times New Roman" w:cs="Times New Roman"/>
          <w:sz w:val="24"/>
          <w:szCs w:val="24"/>
        </w:rPr>
        <w:t>.</w:t>
      </w:r>
      <w:r w:rsidRPr="00873274">
        <w:rPr>
          <w:rStyle w:val="Hyperlink"/>
          <w:rFonts w:ascii="Times New Roman" w:hAnsi="Times New Roman" w:cs="Times New Roman"/>
          <w:sz w:val="24"/>
          <w:szCs w:val="24"/>
          <w:lang w:val="en-US"/>
        </w:rPr>
        <w:t>kz</w:t>
      </w:r>
      <w:r>
        <w:fldChar w:fldCharType="end"/>
      </w:r>
      <w:r w:rsidRPr="00E457B1">
        <w:rPr>
          <w:rFonts w:ascii="Times New Roman" w:hAnsi="Times New Roman" w:cs="Times New Roman"/>
          <w:sz w:val="24"/>
          <w:szCs w:val="24"/>
        </w:rPr>
        <w:t xml:space="preserve"> </w:t>
      </w:r>
    </w:p>
    <w:p w:rsidR="00295D6D" w:rsidP="00721F68">
      <w:pPr>
        <w:spacing w:after="0" w:line="240" w:lineRule="auto"/>
        <w:jc w:val="both"/>
        <w:rPr>
          <w:rFonts w:ascii="Times New Roman" w:hAnsi="Times New Roman" w:cs="Times New Roman"/>
          <w:sz w:val="24"/>
          <w:szCs w:val="24"/>
        </w:rPr>
      </w:pPr>
    </w:p>
    <w:p w:rsidR="00295D6D" w:rsidRPr="00295D6D" w:rsidP="00295D6D">
      <w:pPr>
        <w:spacing w:after="0" w:line="240" w:lineRule="auto"/>
        <w:rPr>
          <w:rFonts w:ascii="Times New Roman" w:hAnsi="Times New Roman" w:cs="Times New Roman"/>
          <w:color w:val="0C0000"/>
          <w:sz w:val="20"/>
          <w:szCs w:val="24"/>
        </w:rPr>
      </w:pPr>
      <w:r>
        <w:rPr>
          <w:rFonts w:ascii="Times New Roman" w:hAnsi="Times New Roman" w:cs="Times New Roman"/>
          <w:b/>
          <w:color w:val="0C0000"/>
          <w:sz w:val="20"/>
          <w:szCs w:val="24"/>
        </w:rPr>
        <w:t>Результаты согласования</w:t>
      </w:r>
      <w:r>
        <w:rPr>
          <w:rFonts w:ascii="Times New Roman" w:hAnsi="Times New Roman" w:cs="Times New Roman"/>
          <w:b/>
          <w:color w:val="0C0000"/>
          <w:sz w:val="20"/>
          <w:szCs w:val="24"/>
        </w:rPr>
        <w:br/>
      </w:r>
      <w:r>
        <w:rPr>
          <w:rFonts w:ascii="Times New Roman" w:hAnsi="Times New Roman" w:cs="Times New Roman"/>
          <w:color w:val="0C0000"/>
          <w:sz w:val="20"/>
          <w:szCs w:val="24"/>
        </w:rPr>
        <w:t>23.06.2022 14:54:03: Уакпаев М. С. (Руководство Аппарата Сената) - - cогласовано без замечаний</w:t>
      </w:r>
      <w:r>
        <w:rPr>
          <w:rFonts w:ascii="Times New Roman" w:hAnsi="Times New Roman" w:cs="Times New Roman"/>
          <w:color w:val="0C0000"/>
          <w:sz w:val="20"/>
          <w:szCs w:val="24"/>
        </w:rPr>
        <w:br/>
        <w:t>23.06.2022 14:56:18: Данабеков О. К. (Руководство Аппарата Сената) - - cогласовано без замечаний</w:t>
      </w:r>
      <w:r>
        <w:rPr>
          <w:rFonts w:ascii="Times New Roman" w:hAnsi="Times New Roman" w:cs="Times New Roman"/>
          <w:color w:val="0C0000"/>
          <w:sz w:val="20"/>
          <w:szCs w:val="24"/>
        </w:rPr>
        <w:br/>
        <w:t>23.06.2022 15:08:08: Агиса Б. А. (Общий отдел) - - cогласовано без замечаний</w:t>
      </w:r>
      <w:r>
        <w:rPr>
          <w:rFonts w:ascii="Times New Roman" w:hAnsi="Times New Roman" w:cs="Times New Roman"/>
          <w:color w:val="0C0000"/>
          <w:sz w:val="20"/>
          <w:szCs w:val="24"/>
        </w:rPr>
        <w:br/>
        <w:t>23.06.2022 15:09:28: Шакиров А. О. (Секретариат Заместителя Председателя Сената) - - cогласовано без замечаний</w:t>
      </w:r>
      <w:r>
        <w:rPr>
          <w:rFonts w:ascii="Times New Roman" w:hAnsi="Times New Roman" w:cs="Times New Roman"/>
          <w:color w:val="0C0000"/>
          <w:sz w:val="20"/>
          <w:szCs w:val="24"/>
        </w:rPr>
        <w:br/>
        <w:t>23.06.2022 15:28:29: Альназарова А. Ш. (Комитет по социально-культурному развитию и науке) - - cогласовано без замечаний</w:t>
      </w:r>
      <w:r>
        <w:rPr>
          <w:rFonts w:ascii="Times New Roman" w:hAnsi="Times New Roman" w:cs="Times New Roman"/>
          <w:color w:val="0C0000"/>
          <w:sz w:val="20"/>
          <w:szCs w:val="24"/>
        </w:rPr>
        <w:br/>
      </w:r>
      <w:r>
        <w:rPr>
          <w:rFonts w:ascii="Times New Roman" w:hAnsi="Times New Roman" w:cs="Times New Roman"/>
          <w:color w:val="0C0000"/>
          <w:sz w:val="20"/>
          <w:szCs w:val="24"/>
        </w:rPr>
        <w:t>23.06.2022 16:01:51: Куришбаев А. К. (Комитет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t>23.06.2022 16:06:25: Раймбеков К. У. (Отдел по взаимодействию с Комитетом по аграрным вопросам, природопользованию и развитию сельских территорий) - - cогласовано без замечаний</w:t>
      </w:r>
      <w:r>
        <w:rPr>
          <w:rFonts w:ascii="Times New Roman" w:hAnsi="Times New Roman" w:cs="Times New Roman"/>
          <w:color w:val="0C0000"/>
          <w:sz w:val="20"/>
          <w:szCs w:val="24"/>
        </w:rPr>
        <w:br/>
      </w:r>
      <w:r>
        <w:rPr>
          <w:rFonts w:ascii="Times New Roman" w:hAnsi="Times New Roman" w:cs="Times New Roman"/>
          <w:b/>
          <w:color w:val="0C0000"/>
          <w:sz w:val="20"/>
          <w:szCs w:val="24"/>
        </w:rPr>
        <w:t>Результат подписания</w:t>
      </w:r>
      <w:r>
        <w:rPr>
          <w:rFonts w:ascii="Times New Roman" w:hAnsi="Times New Roman" w:cs="Times New Roman"/>
          <w:b/>
          <w:color w:val="0C0000"/>
          <w:sz w:val="20"/>
          <w:szCs w:val="24"/>
        </w:rPr>
        <w:br/>
      </w:r>
      <w:r>
        <w:rPr>
          <w:rFonts w:ascii="Times New Roman" w:hAnsi="Times New Roman" w:cs="Times New Roman"/>
          <w:color w:val="0C0000"/>
          <w:sz w:val="20"/>
          <w:szCs w:val="24"/>
        </w:rPr>
        <w:t>23.06.2022 17:27:13 Ракишева А. Г.. Подписано</w:t>
      </w:r>
      <w:r>
        <w:rPr>
          <w:rFonts w:ascii="Times New Roman" w:hAnsi="Times New Roman" w:cs="Times New Roman"/>
          <w:color w:val="0C0000"/>
          <w:sz w:val="20"/>
          <w:szCs w:val="24"/>
        </w:rPr>
        <w:br/>
      </w:r>
      <w:bookmarkStart w:id="0" w:name="_GoBack"/>
      <w:bookmarkEnd w:id="0"/>
    </w:p>
    <w:sectPr w:rsidSect="005F33D7">
      <w:headerReference w:type="default" r:id="rId7"/>
      <w:footerReference w:type="default" r:id="rId8"/>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5D6D">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95D6D" w:rsidRPr="00295D6D">
                          <w:pPr>
                            <w:rPr>
                              <w:rFonts w:ascii="Times New Roman" w:hAnsi="Times New Roman" w:cs="Times New Roman"/>
                              <w:color w:val="0C0000"/>
                              <w:sz w:val="14"/>
                            </w:rPr>
                          </w:pPr>
                          <w:r>
                            <w:rPr>
                              <w:rFonts w:ascii="Times New Roman" w:hAnsi="Times New Roman" w:cs="Times New Roman"/>
                              <w:color w:val="0C0000"/>
                              <w:sz w:val="14"/>
                            </w:rPr>
                            <w:t xml:space="preserve">24.06.2022 ЕСЭДО ГО (версия 7.23.0)  Электрондық құжаттың көшірмесі.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295D6D" w:rsidRPr="00295D6D">
                    <w:pPr>
                      <w:rPr>
                        <w:rFonts w:ascii="Times New Roman" w:hAnsi="Times New Roman" w:cs="Times New Roman"/>
                        <w:color w:val="0C0000"/>
                        <w:sz w:val="14"/>
                      </w:rPr>
                    </w:pPr>
                    <w:r>
                      <w:rPr>
                        <w:rFonts w:ascii="Times New Roman" w:hAnsi="Times New Roman" w:cs="Times New Roman"/>
                        <w:color w:val="0C0000"/>
                        <w:sz w:val="14"/>
                      </w:rPr>
                      <w:t xml:space="preserve">24.06.2022 ЕСЭДО ГО (версия 7.23.0)  Электрондық құжаттың көшірмесі.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51309150"/>
      <w:docPartObj>
        <w:docPartGallery w:val="Page Numbers (Top of Page)"/>
        <w:docPartUnique/>
      </w:docPartObj>
    </w:sdtPr>
    <w:sdtEndPr>
      <w:rPr>
        <w:rFonts w:ascii="Times New Roman" w:hAnsi="Times New Roman" w:cs="Times New Roman"/>
        <w:sz w:val="28"/>
        <w:szCs w:val="28"/>
      </w:rPr>
    </w:sdtEndPr>
    <w:sdtContent>
      <w:p w:rsidR="00725351" w:rsidRPr="00725351">
        <w:pPr>
          <w:pStyle w:val="Header"/>
          <w:jc w:val="center"/>
          <w:rPr>
            <w:rFonts w:ascii="Times New Roman" w:hAnsi="Times New Roman" w:cs="Times New Roman"/>
            <w:sz w:val="28"/>
            <w:szCs w:val="28"/>
          </w:rPr>
        </w:pPr>
        <w:r w:rsidRPr="00725351">
          <w:rPr>
            <w:rFonts w:ascii="Times New Roman" w:hAnsi="Times New Roman" w:cs="Times New Roman"/>
            <w:sz w:val="28"/>
            <w:szCs w:val="28"/>
          </w:rPr>
          <w:fldChar w:fldCharType="begin"/>
        </w:r>
        <w:r w:rsidRPr="00725351">
          <w:rPr>
            <w:rFonts w:ascii="Times New Roman" w:hAnsi="Times New Roman" w:cs="Times New Roman"/>
            <w:sz w:val="28"/>
            <w:szCs w:val="28"/>
          </w:rPr>
          <w:instrText>PAGE   \* MERGEFORMAT</w:instrText>
        </w:r>
        <w:r w:rsidRPr="00725351">
          <w:rPr>
            <w:rFonts w:ascii="Times New Roman" w:hAnsi="Times New Roman" w:cs="Times New Roman"/>
            <w:sz w:val="28"/>
            <w:szCs w:val="28"/>
          </w:rPr>
          <w:fldChar w:fldCharType="separate"/>
        </w:r>
        <w:r w:rsidR="00295D6D">
          <w:rPr>
            <w:rFonts w:ascii="Times New Roman" w:hAnsi="Times New Roman" w:cs="Times New Roman"/>
            <w:noProof/>
            <w:sz w:val="28"/>
            <w:szCs w:val="28"/>
          </w:rPr>
          <w:t>4</w:t>
        </w:r>
        <w:r w:rsidRPr="00725351">
          <w:rPr>
            <w:rFonts w:ascii="Times New Roman" w:hAnsi="Times New Roman" w:cs="Times New Roman"/>
            <w:sz w:val="28"/>
            <w:szCs w:val="28"/>
          </w:rPr>
          <w:fldChar w:fldCharType="end"/>
        </w:r>
      </w:p>
    </w:sdtContent>
  </w:sdt>
  <w:p w:rsidR="00725351" w:rsidRPr="00725351">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cumentProtection w:edit="readOnly" w:enforcement="1" w:cryptProviderType="rsaAES" w:cryptAlgorithmClass="hash" w:cryptAlgorithmType="typeAny" w:cryptAlgorithmSid="14" w:cryptSpinCount="100000" w:hash="5YOcZYhMvHJvjZW9cvWIGW3Pvx2tWXcI1X5hRibCxTmT73aDPg8hM3Sf9GEXBten9LBeyrXohnQT&#10;UW8C2oVJJg==&#10;" w:salt="gQ51J+lx/CHkE+3TLeBwSA==&#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4934FF"/>
    <w:rPr>
      <w:color w:val="0000FF" w:themeColor="hyperlink"/>
      <w:u w:val="single"/>
    </w:rPr>
  </w:style>
  <w:style w:type="paragraph" w:styleId="Header">
    <w:name w:val="header"/>
    <w:basedOn w:val="Normal"/>
    <w:link w:val="a0"/>
    <w:uiPriority w:val="99"/>
    <w:unhideWhenUsed/>
    <w:rsid w:val="00725351"/>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5351"/>
  </w:style>
  <w:style w:type="paragraph" w:styleId="Footer">
    <w:name w:val="footer"/>
    <w:basedOn w:val="Normal"/>
    <w:link w:val="a1"/>
    <w:uiPriority w:val="99"/>
    <w:unhideWhenUsed/>
    <w:rsid w:val="00725351"/>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C0C05-0766-45AE-B54F-66CAB0D7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956</Words>
  <Characters>5452</Characters>
  <Application>Microsoft Office Word</Application>
  <DocSecurity>8</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cp:revision>
</cp:coreProperties>
</file>