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EA70CC">
        <w:tblPrEx>
          <w:tblW w:w="0" w:type="auto"/>
          <w:tblLayout w:type="fixed"/>
          <w:tblCellMar>
            <w:top w:w="0" w:type="dxa"/>
            <w:bottom w:w="0" w:type="dxa"/>
          </w:tblCellMar>
          <w:tblLook w:val="0000"/>
        </w:tblPrEx>
        <w:tc>
          <w:tcPr>
            <w:tcW w:w="9354" w:type="dxa"/>
            <w:shd w:val="clear" w:color="auto" w:fill="auto"/>
          </w:tcPr>
          <w:p w:rsidR="00EA70CC" w:rsidRPr="00EA70CC" w:rsidP="000D107F">
            <w:pPr>
              <w:rPr>
                <w:rFonts w:ascii="Times New Roman" w:hAnsi="Times New Roman" w:cs="Times New Roman"/>
                <w:color w:val="0C0000"/>
                <w:sz w:val="24"/>
              </w:rPr>
            </w:pPr>
            <w:r>
              <w:rPr>
                <w:rFonts w:ascii="Times New Roman" w:hAnsi="Times New Roman" w:cs="Times New Roman"/>
                <w:color w:val="0C0000"/>
                <w:sz w:val="24"/>
              </w:rPr>
              <w:t>№ исх: 16-13-123Д/С   от: 22.04.2022</w:t>
            </w:r>
          </w:p>
        </w:tc>
      </w:tr>
    </w:tbl>
    <w:p w:rsidR="00675A0C" w:rsidRPr="00675A0C" w:rsidP="000D107F">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0;margin-top:0;position:absolute;width:513.1pt;z-index:-251658240" o:oleicon="f">
            <v:imagedata r:id="rId5" o:title=""/>
          </v:shape>
          <o:OLEObject Type="Embed" ProgID="CorelDRAW.Graphic.14" ShapeID="_x0000_s1025" DrawAspect="Content" ObjectID="_1712146866" r:id="rId6"/>
        </w:pict>
      </w:r>
    </w:p>
    <w:p w:rsidR="00981538" w:rsidRPr="00D85295" w:rsidP="00D85295">
      <w:pPr>
        <w:spacing w:after="0" w:line="240" w:lineRule="auto"/>
        <w:rPr>
          <w:rFonts w:ascii="Times New Roman" w:hAnsi="Times New Roman" w:cs="Times New Roman"/>
          <w:color w:val="31849B" w:themeColor="accent5" w:themeShade="BF"/>
          <w:sz w:val="28"/>
          <w:szCs w:val="28"/>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RPr="00E206C3" w:rsidP="00E206C3">
      <w:pPr>
        <w:spacing w:after="0" w:line="240" w:lineRule="auto"/>
        <w:ind w:right="-285"/>
        <w:jc w:val="right"/>
        <w:rPr>
          <w:rFonts w:ascii="Times New Roman" w:hAnsi="Times New Roman" w:cs="Times New Roman"/>
          <w:color w:val="31849B" w:themeColor="accent5" w:themeShade="BF"/>
          <w:lang w:val="kk-KZ"/>
        </w:rPr>
      </w:pPr>
    </w:p>
    <w:p w:rsidR="00D85295" w:rsidP="00D85295">
      <w:pPr>
        <w:spacing w:after="0" w:line="240" w:lineRule="auto"/>
        <w:rPr>
          <w:rFonts w:ascii="Times New Roman" w:hAnsi="Times New Roman" w:cs="Times New Roman"/>
          <w:color w:val="31849B" w:themeColor="accent5" w:themeShade="BF"/>
        </w:rPr>
      </w:pPr>
    </w:p>
    <w:p w:rsidR="00D85295" w:rsidRPr="00E206C3" w:rsidP="00D85295">
      <w:pPr>
        <w:spacing w:after="0" w:line="240" w:lineRule="auto"/>
        <w:rPr>
          <w:rFonts w:ascii="Times New Roman" w:hAnsi="Times New Roman" w:cs="Times New Roman"/>
          <w:color w:val="31849B" w:themeColor="accent5" w:themeShade="BF"/>
          <w:lang w:val="kk-KZ"/>
        </w:rPr>
      </w:pPr>
      <w:r>
        <w:rPr>
          <w:rFonts w:ascii="Times New Roman" w:hAnsi="Times New Roman" w:cs="Times New Roman"/>
          <w:color w:val="31849B" w:themeColor="accent5" w:themeShade="BF"/>
          <w:lang w:val="kk-KZ"/>
        </w:rPr>
        <w:t xml:space="preserve">        </w:t>
      </w:r>
    </w:p>
    <w:p w:rsidR="00981538" w:rsidP="00D85295">
      <w:pPr>
        <w:spacing w:after="0" w:line="240" w:lineRule="auto"/>
        <w:rPr>
          <w:rFonts w:ascii="Times New Roman" w:hAnsi="Times New Roman" w:cs="Times New Roman"/>
          <w:color w:val="31849B" w:themeColor="accent5" w:themeShade="BF"/>
        </w:rPr>
      </w:pPr>
    </w:p>
    <w:p w:rsidR="008961C3" w:rsidRPr="008961C3" w:rsidP="00C7277C">
      <w:pPr>
        <w:spacing w:after="0" w:line="240" w:lineRule="auto"/>
        <w:ind w:left="6237"/>
        <w:jc w:val="center"/>
        <w:rPr>
          <w:rFonts w:ascii="Times New Roman" w:hAnsi="Times New Roman" w:cs="Times New Roman"/>
          <w:b/>
          <w:sz w:val="28"/>
          <w:szCs w:val="28"/>
          <w:lang w:val="kk-KZ"/>
        </w:rPr>
      </w:pPr>
      <w:r w:rsidRPr="008961C3">
        <w:rPr>
          <w:rFonts w:ascii="Times New Roman" w:hAnsi="Times New Roman" w:cs="Times New Roman"/>
          <w:b/>
          <w:sz w:val="28"/>
          <w:szCs w:val="28"/>
          <w:lang w:val="kk-KZ"/>
        </w:rPr>
        <w:t>Премьер</w:t>
      </w:r>
      <w:r w:rsidR="00E457B1">
        <w:rPr>
          <w:rFonts w:ascii="Times New Roman" w:hAnsi="Times New Roman" w:cs="Times New Roman"/>
          <w:b/>
          <w:sz w:val="28"/>
          <w:szCs w:val="28"/>
          <w:lang w:val="kk-KZ"/>
        </w:rPr>
        <w:t> – Министру Республики Казахстан</w:t>
      </w:r>
    </w:p>
    <w:p w:rsidR="000B4960" w:rsidP="00C7277C">
      <w:pPr>
        <w:spacing w:after="0" w:line="240" w:lineRule="auto"/>
        <w:ind w:left="6237"/>
        <w:jc w:val="center"/>
        <w:rPr>
          <w:rFonts w:ascii="Times New Roman" w:hAnsi="Times New Roman" w:cs="Times New Roman"/>
          <w:b/>
          <w:sz w:val="28"/>
          <w:szCs w:val="28"/>
          <w:lang w:val="kk-KZ"/>
        </w:rPr>
      </w:pPr>
      <w:r>
        <w:rPr>
          <w:rFonts w:ascii="Times New Roman" w:hAnsi="Times New Roman" w:cs="Times New Roman"/>
          <w:b/>
          <w:sz w:val="28"/>
          <w:szCs w:val="28"/>
          <w:lang w:val="kk-KZ"/>
        </w:rPr>
        <w:t>СМАИЛОВУ А.А.</w:t>
      </w:r>
    </w:p>
    <w:p w:rsidR="005673B7" w:rsidP="00C7277C">
      <w:pPr>
        <w:spacing w:after="0" w:line="240" w:lineRule="auto"/>
        <w:ind w:left="6237"/>
        <w:jc w:val="center"/>
        <w:rPr>
          <w:rFonts w:ascii="Times New Roman" w:hAnsi="Times New Roman" w:cs="Times New Roman"/>
          <w:sz w:val="28"/>
          <w:szCs w:val="28"/>
          <w:lang w:val="kk-KZ"/>
        </w:rPr>
      </w:pPr>
    </w:p>
    <w:p w:rsidR="00826053" w:rsidP="00721F68">
      <w:pPr>
        <w:spacing w:after="0" w:line="240" w:lineRule="auto"/>
        <w:jc w:val="both"/>
        <w:rPr>
          <w:rFonts w:ascii="Times New Roman" w:hAnsi="Times New Roman" w:cs="Times New Roman"/>
          <w:sz w:val="28"/>
          <w:szCs w:val="28"/>
          <w:lang w:val="kk-KZ"/>
        </w:rPr>
      </w:pPr>
    </w:p>
    <w:p w:rsidR="00826053" w:rsidRPr="00E65AAB" w:rsidP="0082605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Уважаемый </w:t>
      </w:r>
      <w:r w:rsidR="006174E5">
        <w:rPr>
          <w:rFonts w:ascii="Times New Roman" w:hAnsi="Times New Roman" w:cs="Times New Roman"/>
          <w:b/>
          <w:sz w:val="28"/>
          <w:szCs w:val="28"/>
          <w:lang w:val="kk-KZ"/>
        </w:rPr>
        <w:t>Алихан Асхано</w:t>
      </w:r>
      <w:r>
        <w:rPr>
          <w:rFonts w:ascii="Times New Roman" w:hAnsi="Times New Roman" w:cs="Times New Roman"/>
          <w:b/>
          <w:sz w:val="28"/>
          <w:szCs w:val="28"/>
          <w:lang w:val="kk-KZ"/>
        </w:rPr>
        <w:t>вич</w:t>
      </w:r>
      <w:r w:rsidRPr="00E65AAB">
        <w:rPr>
          <w:rFonts w:ascii="Times New Roman" w:hAnsi="Times New Roman" w:cs="Times New Roman"/>
          <w:b/>
          <w:sz w:val="28"/>
          <w:szCs w:val="28"/>
          <w:lang w:val="kk-KZ"/>
        </w:rPr>
        <w:t>!</w:t>
      </w:r>
    </w:p>
    <w:p w:rsidR="005673B7" w:rsidP="00721F68">
      <w:pPr>
        <w:spacing w:after="0" w:line="240" w:lineRule="auto"/>
        <w:jc w:val="both"/>
        <w:rPr>
          <w:rFonts w:ascii="Times New Roman" w:hAnsi="Times New Roman" w:cs="Times New Roman"/>
          <w:sz w:val="28"/>
          <w:szCs w:val="28"/>
          <w:lang w:val="kk-KZ"/>
        </w:rPr>
      </w:pPr>
    </w:p>
    <w:p w:rsidR="00804E5B" w:rsidRPr="00804E5B" w:rsidP="00804E5B">
      <w:pPr>
        <w:spacing w:after="0" w:line="240" w:lineRule="auto"/>
        <w:ind w:firstLine="851"/>
        <w:jc w:val="both"/>
        <w:rPr>
          <w:rFonts w:ascii="Times New Roman" w:hAnsi="Times New Roman" w:cs="Times New Roman"/>
          <w:sz w:val="28"/>
          <w:szCs w:val="28"/>
          <w:lang w:val="kk-KZ"/>
        </w:rPr>
      </w:pPr>
      <w:r w:rsidRPr="00804E5B">
        <w:rPr>
          <w:rFonts w:ascii="Times New Roman" w:hAnsi="Times New Roman" w:cs="Times New Roman"/>
          <w:sz w:val="28"/>
          <w:szCs w:val="28"/>
          <w:lang w:val="kk-KZ"/>
        </w:rPr>
        <w:t>По прогнозам Всемирного Банка, объем водных ресурсов в Казахстане к 2030 году снизится с 90 до 76 км³ в год.</w:t>
      </w:r>
      <w:r w:rsidR="006667D3">
        <w:rPr>
          <w:rFonts w:ascii="Times New Roman" w:hAnsi="Times New Roman" w:cs="Times New Roman"/>
          <w:sz w:val="28"/>
          <w:szCs w:val="28"/>
          <w:lang w:val="kk-KZ"/>
        </w:rPr>
        <w:t xml:space="preserve"> </w:t>
      </w:r>
      <w:r w:rsidRPr="006667D3" w:rsidR="006667D3">
        <w:rPr>
          <w:rFonts w:ascii="Times New Roman" w:hAnsi="Times New Roman" w:cs="Times New Roman"/>
          <w:sz w:val="28"/>
          <w:szCs w:val="28"/>
          <w:lang w:val="kk-KZ"/>
        </w:rPr>
        <w:t>Примерно такой же прогноз делают и казахстанские ученые.</w:t>
      </w:r>
    </w:p>
    <w:p w:rsidR="00804E5B" w:rsidRPr="00804E5B" w:rsidP="00804E5B">
      <w:pPr>
        <w:spacing w:after="0" w:line="240" w:lineRule="auto"/>
        <w:ind w:firstLine="851"/>
        <w:jc w:val="both"/>
        <w:rPr>
          <w:rFonts w:ascii="Times New Roman" w:hAnsi="Times New Roman" w:cs="Times New Roman"/>
          <w:sz w:val="28"/>
          <w:szCs w:val="28"/>
          <w:lang w:val="kk-KZ"/>
        </w:rPr>
      </w:pPr>
      <w:r w:rsidRPr="00804E5B">
        <w:rPr>
          <w:rFonts w:ascii="Times New Roman" w:hAnsi="Times New Roman" w:cs="Times New Roman"/>
          <w:sz w:val="28"/>
          <w:szCs w:val="28"/>
          <w:lang w:val="kk-KZ"/>
        </w:rPr>
        <w:t xml:space="preserve">Это означает, </w:t>
      </w:r>
      <w:r w:rsidRPr="002F11A7">
        <w:rPr>
          <w:rFonts w:ascii="Times New Roman" w:hAnsi="Times New Roman" w:cs="Times New Roman"/>
          <w:b/>
          <w:sz w:val="28"/>
          <w:szCs w:val="28"/>
          <w:lang w:val="kk-KZ"/>
        </w:rPr>
        <w:t>что дефицит воды в стране уже через 8 лет составит порядка 12-15 км³ в год, т.е. около 15%</w:t>
      </w:r>
      <w:r w:rsidRPr="00804E5B">
        <w:rPr>
          <w:rFonts w:ascii="Times New Roman" w:hAnsi="Times New Roman" w:cs="Times New Roman"/>
          <w:sz w:val="28"/>
          <w:szCs w:val="28"/>
          <w:lang w:val="kk-KZ"/>
        </w:rPr>
        <w:t xml:space="preserve"> . До сих пор, наша экономика не сталкивалась с подобным дисбалансом водных ресурсов и мы еще не ощущали такой дефицит воды.</w:t>
      </w:r>
    </w:p>
    <w:p w:rsidR="00804E5B" w:rsidRPr="00804E5B" w:rsidP="00804E5B">
      <w:pPr>
        <w:spacing w:after="0" w:line="240" w:lineRule="auto"/>
        <w:ind w:firstLine="851"/>
        <w:jc w:val="both"/>
        <w:rPr>
          <w:rFonts w:ascii="Times New Roman" w:hAnsi="Times New Roman" w:cs="Times New Roman"/>
          <w:sz w:val="28"/>
          <w:szCs w:val="28"/>
          <w:lang w:val="kk-KZ"/>
        </w:rPr>
      </w:pPr>
      <w:r w:rsidRPr="00804E5B">
        <w:rPr>
          <w:rFonts w:ascii="Times New Roman" w:hAnsi="Times New Roman" w:cs="Times New Roman"/>
          <w:sz w:val="28"/>
          <w:szCs w:val="28"/>
          <w:lang w:val="kk-KZ"/>
        </w:rPr>
        <w:t>У нас принято много различных государственных программ (нацпроектов) в разных отраслях экономики. Однако, возникает вопрос: «Хватит ли водных ресурсов для их реализации?»</w:t>
      </w:r>
    </w:p>
    <w:p w:rsidR="00804E5B" w:rsidRPr="00804E5B" w:rsidP="00804E5B">
      <w:pPr>
        <w:spacing w:after="0" w:line="240" w:lineRule="auto"/>
        <w:ind w:firstLine="851"/>
        <w:jc w:val="both"/>
        <w:rPr>
          <w:rFonts w:ascii="Times New Roman" w:hAnsi="Times New Roman" w:cs="Times New Roman"/>
          <w:sz w:val="28"/>
          <w:szCs w:val="28"/>
          <w:lang w:val="kk-KZ"/>
        </w:rPr>
      </w:pPr>
      <w:r w:rsidRPr="00804E5B">
        <w:rPr>
          <w:rFonts w:ascii="Times New Roman" w:hAnsi="Times New Roman" w:cs="Times New Roman"/>
          <w:sz w:val="28"/>
          <w:szCs w:val="28"/>
          <w:lang w:val="kk-KZ"/>
        </w:rPr>
        <w:t xml:space="preserve">Как указывают международные эксперты, главной проблемой в Казахстане является несовершенство системы планирования и контроля водных ресурсов. </w:t>
      </w:r>
      <w:r w:rsidRPr="002F11A7">
        <w:rPr>
          <w:rFonts w:ascii="Times New Roman" w:hAnsi="Times New Roman" w:cs="Times New Roman"/>
          <w:b/>
          <w:sz w:val="28"/>
          <w:szCs w:val="28"/>
          <w:lang w:val="kk-KZ"/>
        </w:rPr>
        <w:t>То, что мы делаем, называется не управление водными ресурсами, а управление спросом на воду (управление водопотреблением)</w:t>
      </w:r>
      <w:r w:rsidRPr="00804E5B">
        <w:rPr>
          <w:rFonts w:ascii="Times New Roman" w:hAnsi="Times New Roman" w:cs="Times New Roman"/>
          <w:sz w:val="28"/>
          <w:szCs w:val="28"/>
          <w:lang w:val="kk-KZ"/>
        </w:rPr>
        <w:t>.</w:t>
      </w:r>
    </w:p>
    <w:p w:rsidR="00804E5B" w:rsidRPr="00804E5B" w:rsidP="00804E5B">
      <w:pPr>
        <w:spacing w:after="0" w:line="240" w:lineRule="auto"/>
        <w:ind w:firstLine="851"/>
        <w:jc w:val="both"/>
        <w:rPr>
          <w:rFonts w:ascii="Times New Roman" w:hAnsi="Times New Roman" w:cs="Times New Roman"/>
          <w:sz w:val="28"/>
          <w:szCs w:val="28"/>
          <w:lang w:val="kk-KZ"/>
        </w:rPr>
      </w:pPr>
      <w:r w:rsidRPr="00804E5B">
        <w:rPr>
          <w:rFonts w:ascii="Times New Roman" w:hAnsi="Times New Roman" w:cs="Times New Roman"/>
          <w:sz w:val="28"/>
          <w:szCs w:val="28"/>
          <w:lang w:val="kk-KZ"/>
        </w:rPr>
        <w:t xml:space="preserve">Во-первых, </w:t>
      </w:r>
      <w:r w:rsidRPr="002F11A7">
        <w:rPr>
          <w:rFonts w:ascii="Times New Roman" w:hAnsi="Times New Roman" w:cs="Times New Roman"/>
          <w:b/>
          <w:sz w:val="28"/>
          <w:szCs w:val="28"/>
          <w:lang w:val="kk-KZ"/>
        </w:rPr>
        <w:t>мы до сих пор не владеем точной информацией о запасах водных ресурсов в республике. Государственный водный кадастр должен проводить РГП «Казгидромет», а не частные организации</w:t>
      </w:r>
      <w:r w:rsidRPr="00804E5B">
        <w:rPr>
          <w:rFonts w:ascii="Times New Roman" w:hAnsi="Times New Roman" w:cs="Times New Roman"/>
          <w:sz w:val="28"/>
          <w:szCs w:val="28"/>
          <w:lang w:val="kk-KZ"/>
        </w:rPr>
        <w:t>, как сейчас делается. Для этого необходимо перевод мониторинга водного фонда на цифровой формат и технологии дистанционного зондирования. А у нас в большинстве водоемов отсутствуют даже гидрологические посты.</w:t>
      </w:r>
    </w:p>
    <w:p w:rsidR="00804E5B" w:rsidRPr="00804E5B" w:rsidP="00804E5B">
      <w:pPr>
        <w:spacing w:after="0" w:line="240" w:lineRule="auto"/>
        <w:ind w:firstLine="851"/>
        <w:jc w:val="both"/>
        <w:rPr>
          <w:rFonts w:ascii="Times New Roman" w:hAnsi="Times New Roman" w:cs="Times New Roman"/>
          <w:sz w:val="28"/>
          <w:szCs w:val="28"/>
          <w:lang w:val="kk-KZ"/>
        </w:rPr>
      </w:pPr>
      <w:r w:rsidRPr="00804E5B">
        <w:rPr>
          <w:rFonts w:ascii="Times New Roman" w:hAnsi="Times New Roman" w:cs="Times New Roman"/>
          <w:sz w:val="28"/>
          <w:szCs w:val="28"/>
          <w:lang w:val="kk-KZ"/>
        </w:rPr>
        <w:t>Во-вторых, нужно обновить с учетом современных требований Схему комплексного использования и охраны водных ресурсов Казахстана, что является основой стратегии и тактики рационального использования воды.</w:t>
      </w:r>
    </w:p>
    <w:p w:rsidR="00804E5B" w:rsidRPr="00804E5B" w:rsidP="00804E5B">
      <w:pPr>
        <w:spacing w:after="0" w:line="240" w:lineRule="auto"/>
        <w:ind w:firstLine="851"/>
        <w:jc w:val="both"/>
        <w:rPr>
          <w:rFonts w:ascii="Times New Roman" w:hAnsi="Times New Roman" w:cs="Times New Roman"/>
          <w:sz w:val="28"/>
          <w:szCs w:val="28"/>
          <w:lang w:val="kk-KZ"/>
        </w:rPr>
      </w:pPr>
      <w:r w:rsidRPr="00804E5B">
        <w:rPr>
          <w:rFonts w:ascii="Times New Roman" w:hAnsi="Times New Roman" w:cs="Times New Roman"/>
          <w:sz w:val="28"/>
          <w:szCs w:val="28"/>
          <w:lang w:val="kk-KZ"/>
        </w:rPr>
        <w:t xml:space="preserve">В-третьих, </w:t>
      </w:r>
      <w:r w:rsidRPr="002F11A7">
        <w:rPr>
          <w:rFonts w:ascii="Times New Roman" w:hAnsi="Times New Roman" w:cs="Times New Roman"/>
          <w:b/>
          <w:sz w:val="28"/>
          <w:szCs w:val="28"/>
          <w:lang w:val="kk-KZ"/>
        </w:rPr>
        <w:t>необходимо определить реальную себестоимость воды для каждого водного бассейна</w:t>
      </w:r>
      <w:r w:rsidRPr="00804E5B">
        <w:rPr>
          <w:rFonts w:ascii="Times New Roman" w:hAnsi="Times New Roman" w:cs="Times New Roman"/>
          <w:sz w:val="28"/>
          <w:szCs w:val="28"/>
          <w:lang w:val="kk-KZ"/>
        </w:rPr>
        <w:t xml:space="preserve">. Без этого экономное использование водных ресурсов невозможно. </w:t>
      </w:r>
      <w:r w:rsidRPr="002F11A7">
        <w:rPr>
          <w:rFonts w:ascii="Times New Roman" w:hAnsi="Times New Roman" w:cs="Times New Roman"/>
          <w:b/>
          <w:sz w:val="28"/>
          <w:szCs w:val="28"/>
          <w:lang w:val="kk-KZ"/>
        </w:rPr>
        <w:t>То, что сегодня сделано РГП «Казводхоз» – единые на всю республику тарифы на поливную воду – это нонсенс, противоречащий мировой практике!</w:t>
      </w:r>
      <w:r w:rsidRPr="00804E5B">
        <w:rPr>
          <w:rFonts w:ascii="Times New Roman" w:hAnsi="Times New Roman" w:cs="Times New Roman"/>
          <w:sz w:val="28"/>
          <w:szCs w:val="28"/>
          <w:lang w:val="kk-KZ"/>
        </w:rPr>
        <w:t xml:space="preserve"> </w:t>
      </w:r>
    </w:p>
    <w:p w:rsidR="00804E5B" w:rsidRPr="00804E5B" w:rsidP="00804E5B">
      <w:pPr>
        <w:spacing w:after="0" w:line="240" w:lineRule="auto"/>
        <w:ind w:firstLine="851"/>
        <w:jc w:val="both"/>
        <w:rPr>
          <w:rFonts w:ascii="Times New Roman" w:hAnsi="Times New Roman" w:cs="Times New Roman"/>
          <w:sz w:val="28"/>
          <w:szCs w:val="28"/>
          <w:lang w:val="kk-KZ"/>
        </w:rPr>
      </w:pPr>
      <w:r w:rsidRPr="00804E5B">
        <w:rPr>
          <w:rFonts w:ascii="Times New Roman" w:hAnsi="Times New Roman" w:cs="Times New Roman"/>
          <w:sz w:val="28"/>
          <w:szCs w:val="28"/>
          <w:lang w:val="kk-KZ"/>
        </w:rPr>
        <w:t xml:space="preserve">В-четвертых, коэффициент полезного действия оросительных систем в республике не превышает 0,45-0,55, т.е. почти 50% поливной воды в них теряется. </w:t>
      </w:r>
      <w:r w:rsidRPr="002F11A7">
        <w:rPr>
          <w:rFonts w:ascii="Times New Roman" w:hAnsi="Times New Roman" w:cs="Times New Roman"/>
          <w:b/>
          <w:sz w:val="28"/>
          <w:szCs w:val="28"/>
          <w:lang w:val="kk-KZ"/>
        </w:rPr>
        <w:t>Только на 16% орошаемой пашни используются технологии капельного орошения и дождевальные установки</w:t>
      </w:r>
      <w:r w:rsidRPr="00804E5B">
        <w:rPr>
          <w:rFonts w:ascii="Times New Roman" w:hAnsi="Times New Roman" w:cs="Times New Roman"/>
          <w:sz w:val="28"/>
          <w:szCs w:val="28"/>
          <w:lang w:val="kk-KZ"/>
        </w:rPr>
        <w:t xml:space="preserve">. Иначе говоря, большая часть поливной воды у нас уходит в песок. Поэтому, </w:t>
      </w:r>
      <w:r w:rsidRPr="002F11A7">
        <w:rPr>
          <w:rFonts w:ascii="Times New Roman" w:hAnsi="Times New Roman" w:cs="Times New Roman"/>
          <w:b/>
          <w:sz w:val="28"/>
          <w:szCs w:val="28"/>
          <w:lang w:val="kk-KZ"/>
        </w:rPr>
        <w:t>необходимо менять политику господдержки в орошаемом земледелии. Её должны получать только те, кто внедряет водосберегающие технологии</w:t>
      </w:r>
      <w:r w:rsidRPr="00804E5B">
        <w:rPr>
          <w:rFonts w:ascii="Times New Roman" w:hAnsi="Times New Roman" w:cs="Times New Roman"/>
          <w:sz w:val="28"/>
          <w:szCs w:val="28"/>
          <w:lang w:val="kk-KZ"/>
        </w:rPr>
        <w:t xml:space="preserve">. </w:t>
      </w:r>
    </w:p>
    <w:p w:rsidR="00804E5B" w:rsidRPr="00804E5B" w:rsidP="00804E5B">
      <w:pPr>
        <w:spacing w:after="0" w:line="240" w:lineRule="auto"/>
        <w:ind w:firstLine="851"/>
        <w:jc w:val="both"/>
        <w:rPr>
          <w:rFonts w:ascii="Times New Roman" w:hAnsi="Times New Roman" w:cs="Times New Roman"/>
          <w:sz w:val="28"/>
          <w:szCs w:val="28"/>
          <w:lang w:val="kk-KZ"/>
        </w:rPr>
      </w:pPr>
      <w:r w:rsidRPr="00804E5B">
        <w:rPr>
          <w:rFonts w:ascii="Times New Roman" w:hAnsi="Times New Roman" w:cs="Times New Roman"/>
          <w:sz w:val="28"/>
          <w:szCs w:val="28"/>
          <w:lang w:val="kk-KZ"/>
        </w:rPr>
        <w:t xml:space="preserve">В-пятых, в условиях аридизации климата подземные воды являются нашим стратегическим фондом. Прежде всего, </w:t>
      </w:r>
      <w:r w:rsidRPr="002F11A7">
        <w:rPr>
          <w:rFonts w:ascii="Times New Roman" w:hAnsi="Times New Roman" w:cs="Times New Roman"/>
          <w:b/>
          <w:sz w:val="28"/>
          <w:szCs w:val="28"/>
          <w:lang w:val="kk-KZ"/>
        </w:rPr>
        <w:t>необходимо объективно оценить их запасы и качество, разработать детальную карту подземных вод</w:t>
      </w:r>
      <w:r w:rsidRPr="00804E5B">
        <w:rPr>
          <w:rFonts w:ascii="Times New Roman" w:hAnsi="Times New Roman" w:cs="Times New Roman"/>
          <w:sz w:val="28"/>
          <w:szCs w:val="28"/>
          <w:lang w:val="kk-KZ"/>
        </w:rPr>
        <w:t xml:space="preserve">. Такие фундаментальные обследования должны выполняться под строгим контролем государства при участии ученых и специалистов гидрогеологов. А мы эту работу, в большей части, отдали на откуп частным организациям. Планируем, что </w:t>
      </w:r>
      <w:r w:rsidRPr="002F11A7">
        <w:rPr>
          <w:rFonts w:ascii="Times New Roman" w:hAnsi="Times New Roman" w:cs="Times New Roman"/>
          <w:b/>
          <w:sz w:val="28"/>
          <w:szCs w:val="28"/>
          <w:lang w:val="kk-KZ"/>
        </w:rPr>
        <w:t>свыше тысячи сел в стране будут обеспечены качественной питьевой водой за счет локальных систем водоснабжения</w:t>
      </w:r>
      <w:r w:rsidRPr="00804E5B">
        <w:rPr>
          <w:rFonts w:ascii="Times New Roman" w:hAnsi="Times New Roman" w:cs="Times New Roman"/>
          <w:sz w:val="28"/>
          <w:szCs w:val="28"/>
          <w:lang w:val="kk-KZ"/>
        </w:rPr>
        <w:t xml:space="preserve"> (путем бурения скважин и установления блок-модулей), </w:t>
      </w:r>
      <w:r w:rsidRPr="002F11A7">
        <w:rPr>
          <w:rFonts w:ascii="Times New Roman" w:hAnsi="Times New Roman" w:cs="Times New Roman"/>
          <w:b/>
          <w:sz w:val="28"/>
          <w:szCs w:val="28"/>
          <w:lang w:val="kk-KZ"/>
        </w:rPr>
        <w:t>но уже сейчас возникают вопросы по достоверности утвержденных там запасов подземных вод</w:t>
      </w:r>
      <w:r w:rsidRPr="00804E5B">
        <w:rPr>
          <w:rFonts w:ascii="Times New Roman" w:hAnsi="Times New Roman" w:cs="Times New Roman"/>
          <w:sz w:val="28"/>
          <w:szCs w:val="28"/>
          <w:lang w:val="kk-KZ"/>
        </w:rPr>
        <w:t xml:space="preserve">. Другая проблема, </w:t>
      </w:r>
      <w:r w:rsidRPr="002F11A7">
        <w:rPr>
          <w:rFonts w:ascii="Times New Roman" w:hAnsi="Times New Roman" w:cs="Times New Roman"/>
          <w:b/>
          <w:sz w:val="28"/>
          <w:szCs w:val="28"/>
          <w:lang w:val="kk-KZ"/>
        </w:rPr>
        <w:t>в стране свыше 2200 бесхозных самоизливающихся скважин, для строительства водозаборов мощностью до 50 м³/сутки сейчас не надо получать разрешение на спецводопользование, т.е. такие скважины могут бурить все, кто может</w:t>
      </w:r>
      <w:r w:rsidRPr="00804E5B">
        <w:rPr>
          <w:rFonts w:ascii="Times New Roman" w:hAnsi="Times New Roman" w:cs="Times New Roman"/>
          <w:sz w:val="28"/>
          <w:szCs w:val="28"/>
          <w:lang w:val="kk-KZ"/>
        </w:rPr>
        <w:t xml:space="preserve">. </w:t>
      </w:r>
    </w:p>
    <w:p w:rsidR="00804E5B" w:rsidRPr="00804E5B" w:rsidP="00804E5B">
      <w:pPr>
        <w:spacing w:after="0" w:line="240" w:lineRule="auto"/>
        <w:ind w:firstLine="851"/>
        <w:jc w:val="both"/>
        <w:rPr>
          <w:rFonts w:ascii="Times New Roman" w:hAnsi="Times New Roman" w:cs="Times New Roman"/>
          <w:sz w:val="28"/>
          <w:szCs w:val="28"/>
          <w:lang w:val="kk-KZ"/>
        </w:rPr>
      </w:pPr>
      <w:r w:rsidRPr="00804E5B">
        <w:rPr>
          <w:rFonts w:ascii="Times New Roman" w:hAnsi="Times New Roman" w:cs="Times New Roman"/>
          <w:sz w:val="28"/>
          <w:szCs w:val="28"/>
          <w:lang w:val="kk-KZ"/>
        </w:rPr>
        <w:t xml:space="preserve">Так, </w:t>
      </w:r>
      <w:r w:rsidRPr="002F11A7">
        <w:rPr>
          <w:rFonts w:ascii="Times New Roman" w:hAnsi="Times New Roman" w:cs="Times New Roman"/>
          <w:b/>
          <w:sz w:val="28"/>
          <w:szCs w:val="28"/>
          <w:lang w:val="kk-KZ"/>
        </w:rPr>
        <w:t>мы безвозвратно теряем наш стратегический ресурс - пресную подземную воду</w:t>
      </w:r>
      <w:r w:rsidRPr="00804E5B">
        <w:rPr>
          <w:rFonts w:ascii="Times New Roman" w:hAnsi="Times New Roman" w:cs="Times New Roman"/>
          <w:sz w:val="28"/>
          <w:szCs w:val="28"/>
          <w:lang w:val="kk-KZ"/>
        </w:rPr>
        <w:t>.</w:t>
      </w:r>
    </w:p>
    <w:p w:rsidR="00804E5B" w:rsidRPr="00804E5B" w:rsidP="00804E5B">
      <w:pPr>
        <w:spacing w:after="0" w:line="240" w:lineRule="auto"/>
        <w:ind w:firstLine="851"/>
        <w:jc w:val="both"/>
        <w:rPr>
          <w:rFonts w:ascii="Times New Roman" w:hAnsi="Times New Roman" w:cs="Times New Roman"/>
          <w:sz w:val="28"/>
          <w:szCs w:val="28"/>
          <w:lang w:val="kk-KZ"/>
        </w:rPr>
      </w:pPr>
      <w:r w:rsidRPr="00804E5B">
        <w:rPr>
          <w:rFonts w:ascii="Times New Roman" w:hAnsi="Times New Roman" w:cs="Times New Roman"/>
          <w:sz w:val="28"/>
          <w:szCs w:val="28"/>
          <w:lang w:val="kk-KZ"/>
        </w:rPr>
        <w:t xml:space="preserve">В-шестых, одной из главных проблем в обеспечении населения качественной питьевой водой является отсутствие специализированных эксплуатирующих организаций. </w:t>
      </w:r>
      <w:r w:rsidRPr="002F11A7">
        <w:rPr>
          <w:rFonts w:ascii="Times New Roman" w:hAnsi="Times New Roman" w:cs="Times New Roman"/>
          <w:b/>
          <w:sz w:val="28"/>
          <w:szCs w:val="28"/>
          <w:lang w:val="kk-KZ"/>
        </w:rPr>
        <w:t>По данным Министерства здравохранения Республики Казахстан 235 централизованных и 483 локальных источников водоснабжения в стране являются бесхозными</w:t>
      </w:r>
      <w:r w:rsidRPr="00804E5B">
        <w:rPr>
          <w:rFonts w:ascii="Times New Roman" w:hAnsi="Times New Roman" w:cs="Times New Roman"/>
          <w:sz w:val="28"/>
          <w:szCs w:val="28"/>
          <w:lang w:val="kk-KZ"/>
        </w:rPr>
        <w:t>. У нас есть спрос за строительство объектов водоснабжения, но нет должного спроса за их содержание.</w:t>
      </w:r>
    </w:p>
    <w:p w:rsidR="00804E5B" w:rsidRPr="00804E5B" w:rsidP="00804E5B">
      <w:pPr>
        <w:spacing w:after="0" w:line="240" w:lineRule="auto"/>
        <w:ind w:firstLine="851"/>
        <w:jc w:val="both"/>
        <w:rPr>
          <w:rFonts w:ascii="Times New Roman" w:hAnsi="Times New Roman" w:cs="Times New Roman"/>
          <w:sz w:val="28"/>
          <w:szCs w:val="28"/>
          <w:lang w:val="kk-KZ"/>
        </w:rPr>
      </w:pPr>
      <w:r w:rsidRPr="00804E5B">
        <w:rPr>
          <w:rFonts w:ascii="Times New Roman" w:hAnsi="Times New Roman" w:cs="Times New Roman"/>
          <w:sz w:val="28"/>
          <w:szCs w:val="28"/>
          <w:lang w:val="kk-KZ"/>
        </w:rPr>
        <w:t xml:space="preserve">В-седьмых, в отрасли наблюдается катастрофический дефицит кадров. Если говорить прямо, проблему подготовки специалистов для водного хозяйства мы «заболтали», уже многие годы на всех совещаниях, слушаниях поднимаем этот вопрос, но он не решается. Необходимо откровенно признать, сейчас подготовку кадров для водного хозяйства на современном уровне мы своими силами уже не обеспечим. </w:t>
      </w:r>
      <w:r w:rsidRPr="002F11A7">
        <w:rPr>
          <w:rFonts w:ascii="Times New Roman" w:hAnsi="Times New Roman" w:cs="Times New Roman"/>
          <w:b/>
          <w:sz w:val="28"/>
          <w:szCs w:val="28"/>
          <w:lang w:val="kk-KZ"/>
        </w:rPr>
        <w:t xml:space="preserve">Самым коротким путем решения </w:t>
      </w:r>
      <w:r w:rsidRPr="002F11A7">
        <w:rPr>
          <w:rFonts w:ascii="Times New Roman" w:hAnsi="Times New Roman" w:cs="Times New Roman"/>
          <w:b/>
          <w:sz w:val="28"/>
          <w:szCs w:val="28"/>
          <w:lang w:val="kk-KZ"/>
        </w:rPr>
        <w:t>кадровой проблемы является открытие в Казахстане филиала ведущего в мире университета по водному хозяйству</w:t>
      </w:r>
      <w:r w:rsidRPr="00804E5B">
        <w:rPr>
          <w:rFonts w:ascii="Times New Roman" w:hAnsi="Times New Roman" w:cs="Times New Roman"/>
          <w:sz w:val="28"/>
          <w:szCs w:val="28"/>
          <w:lang w:val="kk-KZ"/>
        </w:rPr>
        <w:t>.</w:t>
      </w:r>
    </w:p>
    <w:p w:rsidR="00DD6373" w:rsidP="00804E5B">
      <w:pPr>
        <w:spacing w:after="0" w:line="240" w:lineRule="auto"/>
        <w:ind w:firstLine="851"/>
        <w:jc w:val="both"/>
        <w:rPr>
          <w:rFonts w:ascii="Times New Roman" w:hAnsi="Times New Roman" w:cs="Times New Roman"/>
          <w:sz w:val="28"/>
          <w:szCs w:val="28"/>
          <w:lang w:val="kk-KZ"/>
        </w:rPr>
      </w:pPr>
      <w:r w:rsidRPr="00804E5B">
        <w:rPr>
          <w:rFonts w:ascii="Times New Roman" w:hAnsi="Times New Roman" w:cs="Times New Roman"/>
          <w:sz w:val="28"/>
          <w:szCs w:val="28"/>
          <w:lang w:val="kk-KZ"/>
        </w:rPr>
        <w:t xml:space="preserve">И наконец, главное, сейчас в условиях нарастающего дефицита воды многие страны меняют свою политику по управлению водными ресурсами, усиливают государственный контроль в этой сфере. В таких странах выстроена единая государственная вертикаль управления водными ресурсами, организовано специализированное министерство (агентство) водного хозяйства. </w:t>
      </w:r>
      <w:r w:rsidRPr="002F11A7">
        <w:rPr>
          <w:rFonts w:ascii="Times New Roman" w:hAnsi="Times New Roman" w:cs="Times New Roman"/>
          <w:b/>
          <w:sz w:val="28"/>
          <w:szCs w:val="28"/>
          <w:lang w:val="kk-KZ"/>
        </w:rPr>
        <w:t>У нас же вопросом воды занимаются 6 министерств, местные исполнительные органы и АО «Самұрық-Қазына»</w:t>
      </w:r>
      <w:r w:rsidRPr="00804E5B">
        <w:rPr>
          <w:rFonts w:ascii="Times New Roman" w:hAnsi="Times New Roman" w:cs="Times New Roman"/>
          <w:sz w:val="28"/>
          <w:szCs w:val="28"/>
          <w:lang w:val="kk-KZ"/>
        </w:rPr>
        <w:t xml:space="preserve">. Не зря международные эксперты считают, что </w:t>
      </w:r>
      <w:r w:rsidRPr="002F11A7">
        <w:rPr>
          <w:rFonts w:ascii="Times New Roman" w:hAnsi="Times New Roman" w:cs="Times New Roman"/>
          <w:b/>
          <w:sz w:val="28"/>
          <w:szCs w:val="28"/>
          <w:lang w:val="kk-KZ"/>
        </w:rPr>
        <w:t>водный кризис в Казахстане является следствием кризиса управления</w:t>
      </w:r>
      <w:r w:rsidRPr="00804E5B">
        <w:rPr>
          <w:rFonts w:ascii="Times New Roman" w:hAnsi="Times New Roman" w:cs="Times New Roman"/>
          <w:sz w:val="28"/>
          <w:szCs w:val="28"/>
          <w:lang w:val="kk-KZ"/>
        </w:rPr>
        <w:t xml:space="preserve">. В целом, мы понимаем, что нельзя увеличивать число госорганов, но водное хозяйство - это тот сектор экономики, где экономить нельзя. Поэтому, учитывая стратегическую важность этой отрасли </w:t>
      </w:r>
      <w:r w:rsidRPr="002F11A7">
        <w:rPr>
          <w:rFonts w:ascii="Times New Roman" w:hAnsi="Times New Roman" w:cs="Times New Roman"/>
          <w:b/>
          <w:sz w:val="28"/>
          <w:szCs w:val="28"/>
          <w:lang w:val="kk-KZ"/>
        </w:rPr>
        <w:t>назрел вопрос об организации в Казахстане самостоятельного ведомства по интегрированному управлению водными ресурсами и проведению единой государственной политики в области планирования, контроля и рационального использования водного фонда страны</w:t>
      </w:r>
      <w:r w:rsidRPr="00804E5B">
        <w:rPr>
          <w:rFonts w:ascii="Times New Roman" w:hAnsi="Times New Roman" w:cs="Times New Roman"/>
          <w:sz w:val="28"/>
          <w:szCs w:val="28"/>
          <w:lang w:val="kk-KZ"/>
        </w:rPr>
        <w:t>.</w:t>
      </w:r>
    </w:p>
    <w:p w:rsidR="00721F68" w:rsidP="005F33D7">
      <w:pPr>
        <w:spacing w:after="0" w:line="240" w:lineRule="auto"/>
        <w:ind w:firstLine="851"/>
        <w:jc w:val="both"/>
        <w:rPr>
          <w:rFonts w:ascii="Times New Roman" w:hAnsi="Times New Roman" w:cs="Times New Roman"/>
          <w:sz w:val="28"/>
          <w:szCs w:val="28"/>
          <w:lang w:val="kk-KZ"/>
        </w:rPr>
      </w:pPr>
      <w:r w:rsidRPr="004826FD">
        <w:rPr>
          <w:rFonts w:ascii="Times New Roman" w:hAnsi="Times New Roman" w:cs="Times New Roman"/>
          <w:sz w:val="28"/>
          <w:szCs w:val="28"/>
          <w:lang w:val="kk-KZ"/>
        </w:rPr>
        <w:t>В соответствии со статьей 27 Конституционного Закона Республики Казахстан «О Парламенте Республики Казахстан и статусе его депутатов» просим Вас дать ответ на депутатский запрос в предусмотренные законом сроки.</w:t>
      </w:r>
    </w:p>
    <w:p w:rsidR="004826FD" w:rsidP="004826FD">
      <w:pPr>
        <w:spacing w:after="0" w:line="240" w:lineRule="auto"/>
        <w:jc w:val="both"/>
        <w:rPr>
          <w:rFonts w:ascii="Times New Roman" w:hAnsi="Times New Roman" w:cs="Times New Roman"/>
          <w:sz w:val="28"/>
          <w:szCs w:val="28"/>
          <w:lang w:val="kk-KZ"/>
        </w:rPr>
      </w:pPr>
    </w:p>
    <w:p w:rsidR="00721F68" w:rsidP="00721F68">
      <w:pPr>
        <w:spacing w:after="0" w:line="240" w:lineRule="auto"/>
        <w:jc w:val="both"/>
        <w:rPr>
          <w:rFonts w:ascii="Times New Roman" w:hAnsi="Times New Roman" w:cs="Times New Roman"/>
          <w:sz w:val="28"/>
          <w:szCs w:val="28"/>
          <w:lang w:val="kk-K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4"/>
        <w:gridCol w:w="5020"/>
      </w:tblGrid>
      <w:tr w:rsidTr="006174E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34" w:type="dxa"/>
          </w:tcPr>
          <w:p w:rsidR="00721F68" w:rsidP="00721F68">
            <w:pPr>
              <w:jc w:val="both"/>
              <w:rPr>
                <w:rFonts w:ascii="Times New Roman" w:hAnsi="Times New Roman" w:cs="Times New Roman"/>
                <w:sz w:val="28"/>
                <w:szCs w:val="28"/>
                <w:lang w:val="kk-KZ"/>
              </w:rPr>
            </w:pPr>
            <w:r>
              <w:rPr>
                <w:rFonts w:ascii="Times New Roman" w:hAnsi="Times New Roman" w:cs="Times New Roman"/>
                <w:sz w:val="28"/>
                <w:szCs w:val="28"/>
                <w:lang w:val="kk-KZ"/>
              </w:rPr>
              <w:t>С уважением</w:t>
            </w:r>
            <w:r>
              <w:rPr>
                <w:rFonts w:ascii="Times New Roman" w:hAnsi="Times New Roman" w:cs="Times New Roman"/>
                <w:sz w:val="28"/>
                <w:szCs w:val="28"/>
                <w:lang w:val="kk-KZ"/>
              </w:rPr>
              <w:t>,</w:t>
            </w:r>
          </w:p>
        </w:tc>
        <w:tc>
          <w:tcPr>
            <w:tcW w:w="5020" w:type="dxa"/>
          </w:tcPr>
          <w:p w:rsidR="00721F68" w:rsidRPr="00716B06" w:rsidP="001F69A0">
            <w:pPr>
              <w:ind w:left="1937"/>
              <w:rPr>
                <w:rFonts w:ascii="Times New Roman" w:hAnsi="Times New Roman" w:cs="Times New Roman"/>
                <w:b/>
                <w:sz w:val="28"/>
                <w:szCs w:val="28"/>
                <w:lang w:val="kk-KZ"/>
              </w:rPr>
            </w:pPr>
            <w:r>
              <w:rPr>
                <w:rFonts w:ascii="Times New Roman" w:hAnsi="Times New Roman" w:cs="Times New Roman"/>
                <w:b/>
                <w:sz w:val="28"/>
                <w:szCs w:val="28"/>
                <w:lang w:val="kk-KZ"/>
              </w:rPr>
              <w:t xml:space="preserve">А. </w:t>
            </w:r>
            <w:r w:rsidRPr="00716B06" w:rsidR="008961C3">
              <w:rPr>
                <w:rFonts w:ascii="Times New Roman" w:hAnsi="Times New Roman" w:cs="Times New Roman"/>
                <w:b/>
                <w:sz w:val="28"/>
                <w:szCs w:val="28"/>
                <w:lang w:val="kk-KZ"/>
              </w:rPr>
              <w:t>К</w:t>
            </w:r>
            <w:r w:rsidRPr="00716B06" w:rsidR="00E457B1">
              <w:rPr>
                <w:rFonts w:ascii="Times New Roman" w:hAnsi="Times New Roman" w:cs="Times New Roman"/>
                <w:b/>
                <w:sz w:val="28"/>
                <w:szCs w:val="28"/>
                <w:lang w:val="kk-KZ"/>
              </w:rPr>
              <w:t>У</w:t>
            </w:r>
            <w:r w:rsidRPr="00716B06" w:rsidR="008961C3">
              <w:rPr>
                <w:rFonts w:ascii="Times New Roman" w:hAnsi="Times New Roman" w:cs="Times New Roman"/>
                <w:b/>
                <w:sz w:val="28"/>
                <w:szCs w:val="28"/>
                <w:lang w:val="kk-KZ"/>
              </w:rPr>
              <w:t>Р</w:t>
            </w:r>
            <w:r w:rsidRPr="00716B06" w:rsidR="00E457B1">
              <w:rPr>
                <w:rFonts w:ascii="Times New Roman" w:hAnsi="Times New Roman" w:cs="Times New Roman"/>
                <w:b/>
                <w:sz w:val="28"/>
                <w:szCs w:val="28"/>
                <w:lang w:val="kk-KZ"/>
              </w:rPr>
              <w:t>И</w:t>
            </w:r>
            <w:r w:rsidRPr="00716B06" w:rsidR="008961C3">
              <w:rPr>
                <w:rFonts w:ascii="Times New Roman" w:hAnsi="Times New Roman" w:cs="Times New Roman"/>
                <w:b/>
                <w:sz w:val="28"/>
                <w:szCs w:val="28"/>
                <w:lang w:val="kk-KZ"/>
              </w:rPr>
              <w:t>ШБАЕВ</w:t>
            </w:r>
          </w:p>
        </w:tc>
      </w:tr>
      <w:tr w:rsidTr="006174E5">
        <w:tblPrEx>
          <w:tblW w:w="0" w:type="auto"/>
          <w:tblLook w:val="04A0"/>
        </w:tblPrEx>
        <w:tc>
          <w:tcPr>
            <w:tcW w:w="4334" w:type="dxa"/>
          </w:tcPr>
          <w:p w:rsidR="008C7A1B" w:rsidP="00716B06">
            <w:pPr>
              <w:jc w:val="both"/>
              <w:rPr>
                <w:rFonts w:ascii="Times New Roman" w:hAnsi="Times New Roman" w:cs="Times New Roman"/>
                <w:sz w:val="28"/>
                <w:szCs w:val="28"/>
                <w:lang w:val="kk-KZ"/>
              </w:rPr>
            </w:pPr>
          </w:p>
        </w:tc>
        <w:tc>
          <w:tcPr>
            <w:tcW w:w="5020" w:type="dxa"/>
          </w:tcPr>
          <w:p w:rsidR="008C7A1B" w:rsidRPr="00716B06" w:rsidP="001F69A0">
            <w:pPr>
              <w:ind w:left="1937"/>
              <w:rPr>
                <w:rFonts w:ascii="Times New Roman" w:hAnsi="Times New Roman" w:cs="Times New Roman"/>
                <w:b/>
                <w:sz w:val="28"/>
                <w:szCs w:val="28"/>
                <w:lang w:val="kk-KZ"/>
              </w:rPr>
            </w:pPr>
            <w:r w:rsidRPr="00716B06">
              <w:rPr>
                <w:rFonts w:ascii="Times New Roman" w:hAnsi="Times New Roman" w:cs="Times New Roman"/>
                <w:b/>
                <w:sz w:val="28"/>
                <w:szCs w:val="28"/>
                <w:lang w:val="kk-KZ"/>
              </w:rPr>
              <w:t>Л. СУЛЕЙМЕН</w:t>
            </w:r>
          </w:p>
        </w:tc>
      </w:tr>
      <w:tr w:rsidTr="006174E5">
        <w:tblPrEx>
          <w:tblW w:w="0" w:type="auto"/>
          <w:tblLook w:val="04A0"/>
        </w:tblPrEx>
        <w:tc>
          <w:tcPr>
            <w:tcW w:w="4334" w:type="dxa"/>
          </w:tcPr>
          <w:p w:rsidR="009869CF" w:rsidP="00721F68">
            <w:pPr>
              <w:jc w:val="both"/>
              <w:rPr>
                <w:rFonts w:ascii="Times New Roman" w:hAnsi="Times New Roman" w:cs="Times New Roman"/>
                <w:sz w:val="28"/>
                <w:szCs w:val="28"/>
                <w:lang w:val="kk-KZ"/>
              </w:rPr>
            </w:pPr>
          </w:p>
        </w:tc>
        <w:tc>
          <w:tcPr>
            <w:tcW w:w="5020" w:type="dxa"/>
          </w:tcPr>
          <w:p w:rsidR="009869CF" w:rsidRPr="00716B06" w:rsidP="001F69A0">
            <w:pPr>
              <w:ind w:left="1937"/>
              <w:rPr>
                <w:rFonts w:ascii="Times New Roman" w:hAnsi="Times New Roman" w:cs="Times New Roman"/>
                <w:b/>
                <w:sz w:val="28"/>
                <w:szCs w:val="28"/>
                <w:lang w:val="kk-KZ"/>
              </w:rPr>
            </w:pPr>
            <w:r w:rsidRPr="00716B06">
              <w:rPr>
                <w:rFonts w:ascii="Times New Roman" w:hAnsi="Times New Roman" w:cs="Times New Roman"/>
                <w:b/>
                <w:sz w:val="28"/>
                <w:szCs w:val="28"/>
                <w:lang w:val="kk-KZ"/>
              </w:rPr>
              <w:t>О. БУЛАВКИНА</w:t>
            </w:r>
          </w:p>
        </w:tc>
      </w:tr>
      <w:tr w:rsidTr="006174E5">
        <w:tblPrEx>
          <w:tblW w:w="0" w:type="auto"/>
          <w:tblLook w:val="04A0"/>
        </w:tblPrEx>
        <w:tc>
          <w:tcPr>
            <w:tcW w:w="4334" w:type="dxa"/>
          </w:tcPr>
          <w:p w:rsidR="001F69A0" w:rsidP="00721F68">
            <w:pPr>
              <w:jc w:val="both"/>
              <w:rPr>
                <w:rFonts w:ascii="Times New Roman" w:hAnsi="Times New Roman" w:cs="Times New Roman"/>
                <w:sz w:val="28"/>
                <w:szCs w:val="28"/>
                <w:lang w:val="kk-KZ"/>
              </w:rPr>
            </w:pPr>
          </w:p>
        </w:tc>
        <w:tc>
          <w:tcPr>
            <w:tcW w:w="5020" w:type="dxa"/>
          </w:tcPr>
          <w:p w:rsidR="001F69A0" w:rsidRPr="00716B06" w:rsidP="001F69A0">
            <w:pPr>
              <w:ind w:left="1937"/>
              <w:rPr>
                <w:rFonts w:ascii="Times New Roman" w:hAnsi="Times New Roman" w:cs="Times New Roman"/>
                <w:b/>
                <w:sz w:val="28"/>
                <w:szCs w:val="28"/>
                <w:lang w:val="kk-KZ"/>
              </w:rPr>
            </w:pPr>
            <w:r>
              <w:rPr>
                <w:rFonts w:ascii="Times New Roman" w:hAnsi="Times New Roman" w:cs="Times New Roman"/>
                <w:b/>
                <w:sz w:val="28"/>
                <w:szCs w:val="28"/>
                <w:lang w:val="kk-KZ"/>
              </w:rPr>
              <w:t>Н. БЕКНАЗАРОВ</w:t>
            </w:r>
          </w:p>
        </w:tc>
      </w:tr>
      <w:tr w:rsidTr="006174E5">
        <w:tblPrEx>
          <w:tblW w:w="0" w:type="auto"/>
          <w:tblLook w:val="04A0"/>
        </w:tblPrEx>
        <w:tc>
          <w:tcPr>
            <w:tcW w:w="4334" w:type="dxa"/>
          </w:tcPr>
          <w:p w:rsidR="008C7A1B" w:rsidP="00721F68">
            <w:pPr>
              <w:jc w:val="both"/>
              <w:rPr>
                <w:rFonts w:ascii="Times New Roman" w:hAnsi="Times New Roman" w:cs="Times New Roman"/>
                <w:sz w:val="28"/>
                <w:szCs w:val="28"/>
                <w:lang w:val="kk-KZ"/>
              </w:rPr>
            </w:pPr>
          </w:p>
        </w:tc>
        <w:tc>
          <w:tcPr>
            <w:tcW w:w="5020" w:type="dxa"/>
          </w:tcPr>
          <w:p w:rsidR="008C7A1B" w:rsidRPr="00716B06" w:rsidP="001F69A0">
            <w:pPr>
              <w:ind w:left="1937"/>
              <w:rPr>
                <w:rFonts w:ascii="Times New Roman" w:hAnsi="Times New Roman" w:cs="Times New Roman"/>
                <w:b/>
                <w:sz w:val="28"/>
                <w:szCs w:val="28"/>
                <w:lang w:val="kk-KZ"/>
              </w:rPr>
            </w:pPr>
            <w:r w:rsidRPr="00716B06">
              <w:rPr>
                <w:rFonts w:ascii="Times New Roman" w:hAnsi="Times New Roman" w:cs="Times New Roman"/>
                <w:b/>
                <w:sz w:val="28"/>
                <w:szCs w:val="28"/>
                <w:lang w:val="kk-KZ"/>
              </w:rPr>
              <w:t xml:space="preserve">С. </w:t>
            </w:r>
            <w:r w:rsidR="00BD6440">
              <w:rPr>
                <w:rFonts w:ascii="Times New Roman" w:hAnsi="Times New Roman" w:cs="Times New Roman"/>
                <w:b/>
                <w:sz w:val="28"/>
                <w:szCs w:val="28"/>
                <w:lang w:val="kk-KZ"/>
              </w:rPr>
              <w:t>ДЮ</w:t>
            </w:r>
            <w:r w:rsidRPr="00716B06">
              <w:rPr>
                <w:rFonts w:ascii="Times New Roman" w:hAnsi="Times New Roman" w:cs="Times New Roman"/>
                <w:b/>
                <w:sz w:val="28"/>
                <w:szCs w:val="28"/>
                <w:lang w:val="kk-KZ"/>
              </w:rPr>
              <w:t>СЕМБИНОВ</w:t>
            </w:r>
          </w:p>
        </w:tc>
      </w:tr>
      <w:tr w:rsidTr="006174E5">
        <w:tblPrEx>
          <w:tblW w:w="0" w:type="auto"/>
          <w:tblLook w:val="04A0"/>
        </w:tblPrEx>
        <w:tc>
          <w:tcPr>
            <w:tcW w:w="4334" w:type="dxa"/>
          </w:tcPr>
          <w:p w:rsidR="001F69A0" w:rsidP="00721F68">
            <w:pPr>
              <w:jc w:val="both"/>
              <w:rPr>
                <w:rFonts w:ascii="Times New Roman" w:hAnsi="Times New Roman" w:cs="Times New Roman"/>
                <w:sz w:val="28"/>
                <w:szCs w:val="28"/>
                <w:lang w:val="kk-KZ"/>
              </w:rPr>
            </w:pPr>
          </w:p>
        </w:tc>
        <w:tc>
          <w:tcPr>
            <w:tcW w:w="5020" w:type="dxa"/>
          </w:tcPr>
          <w:p w:rsidR="001F69A0" w:rsidRPr="00716B06" w:rsidP="001F69A0">
            <w:pPr>
              <w:ind w:left="1937"/>
              <w:rPr>
                <w:rFonts w:ascii="Times New Roman" w:hAnsi="Times New Roman" w:cs="Times New Roman"/>
                <w:b/>
                <w:sz w:val="28"/>
                <w:szCs w:val="28"/>
                <w:lang w:val="kk-KZ"/>
              </w:rPr>
            </w:pPr>
            <w:r>
              <w:rPr>
                <w:rFonts w:ascii="Times New Roman" w:hAnsi="Times New Roman" w:cs="Times New Roman"/>
                <w:b/>
                <w:sz w:val="28"/>
                <w:szCs w:val="28"/>
                <w:lang w:val="kk-KZ"/>
              </w:rPr>
              <w:t>М. ДЖУМАГАЗИЕВ</w:t>
            </w:r>
          </w:p>
        </w:tc>
      </w:tr>
      <w:tr w:rsidTr="006174E5">
        <w:tblPrEx>
          <w:tblW w:w="0" w:type="auto"/>
          <w:tblLook w:val="04A0"/>
        </w:tblPrEx>
        <w:tc>
          <w:tcPr>
            <w:tcW w:w="4334" w:type="dxa"/>
          </w:tcPr>
          <w:p w:rsidR="008C7A1B" w:rsidP="00721F68">
            <w:pPr>
              <w:jc w:val="both"/>
              <w:rPr>
                <w:rFonts w:ascii="Times New Roman" w:hAnsi="Times New Roman" w:cs="Times New Roman"/>
                <w:sz w:val="28"/>
                <w:szCs w:val="28"/>
                <w:lang w:val="kk-KZ"/>
              </w:rPr>
            </w:pPr>
          </w:p>
        </w:tc>
        <w:tc>
          <w:tcPr>
            <w:tcW w:w="5020" w:type="dxa"/>
          </w:tcPr>
          <w:p w:rsidR="008C7A1B" w:rsidRPr="00716B06" w:rsidP="001F69A0">
            <w:pPr>
              <w:ind w:left="1937"/>
              <w:rPr>
                <w:rFonts w:ascii="Times New Roman" w:hAnsi="Times New Roman" w:cs="Times New Roman"/>
                <w:b/>
                <w:sz w:val="28"/>
                <w:szCs w:val="28"/>
                <w:lang w:val="kk-KZ"/>
              </w:rPr>
            </w:pPr>
            <w:r w:rsidRPr="00716B06">
              <w:rPr>
                <w:rFonts w:ascii="Times New Roman" w:hAnsi="Times New Roman" w:cs="Times New Roman"/>
                <w:b/>
                <w:sz w:val="28"/>
                <w:szCs w:val="28"/>
                <w:lang w:val="kk-KZ"/>
              </w:rPr>
              <w:t>Д. МУСИН</w:t>
            </w:r>
          </w:p>
        </w:tc>
      </w:tr>
      <w:tr w:rsidTr="006174E5">
        <w:tblPrEx>
          <w:tblW w:w="0" w:type="auto"/>
          <w:tblLook w:val="04A0"/>
        </w:tblPrEx>
        <w:tc>
          <w:tcPr>
            <w:tcW w:w="4334" w:type="dxa"/>
          </w:tcPr>
          <w:p w:rsidR="001F69A0" w:rsidP="00721F68">
            <w:pPr>
              <w:jc w:val="both"/>
              <w:rPr>
                <w:rFonts w:ascii="Times New Roman" w:hAnsi="Times New Roman" w:cs="Times New Roman"/>
                <w:sz w:val="28"/>
                <w:szCs w:val="28"/>
                <w:lang w:val="kk-KZ"/>
              </w:rPr>
            </w:pPr>
          </w:p>
        </w:tc>
        <w:tc>
          <w:tcPr>
            <w:tcW w:w="5020" w:type="dxa"/>
          </w:tcPr>
          <w:p w:rsidR="001F69A0" w:rsidRPr="00716B06" w:rsidP="001F69A0">
            <w:pPr>
              <w:ind w:left="1937"/>
              <w:rPr>
                <w:rFonts w:ascii="Times New Roman" w:hAnsi="Times New Roman" w:cs="Times New Roman"/>
                <w:b/>
                <w:sz w:val="28"/>
                <w:szCs w:val="28"/>
                <w:lang w:val="kk-KZ"/>
              </w:rPr>
            </w:pPr>
            <w:r>
              <w:rPr>
                <w:rFonts w:ascii="Times New Roman" w:hAnsi="Times New Roman" w:cs="Times New Roman"/>
                <w:b/>
                <w:sz w:val="28"/>
                <w:szCs w:val="28"/>
                <w:lang w:val="kk-KZ"/>
              </w:rPr>
              <w:t>А. НУРАЛИЕВ</w:t>
            </w:r>
          </w:p>
        </w:tc>
      </w:tr>
      <w:tr w:rsidTr="006174E5">
        <w:tblPrEx>
          <w:tblW w:w="0" w:type="auto"/>
          <w:tblLook w:val="04A0"/>
        </w:tblPrEx>
        <w:tc>
          <w:tcPr>
            <w:tcW w:w="4334" w:type="dxa"/>
          </w:tcPr>
          <w:p w:rsidR="00FC75BA" w:rsidP="00721F68">
            <w:pPr>
              <w:jc w:val="both"/>
              <w:rPr>
                <w:rFonts w:ascii="Times New Roman" w:hAnsi="Times New Roman" w:cs="Times New Roman"/>
                <w:sz w:val="28"/>
                <w:szCs w:val="28"/>
                <w:lang w:val="kk-KZ"/>
              </w:rPr>
            </w:pPr>
          </w:p>
        </w:tc>
        <w:tc>
          <w:tcPr>
            <w:tcW w:w="5020" w:type="dxa"/>
          </w:tcPr>
          <w:p w:rsidR="00FC75BA" w:rsidRPr="00716B06" w:rsidP="001F69A0">
            <w:pPr>
              <w:ind w:left="1937"/>
              <w:rPr>
                <w:rFonts w:ascii="Times New Roman" w:hAnsi="Times New Roman" w:cs="Times New Roman"/>
                <w:b/>
                <w:sz w:val="28"/>
                <w:szCs w:val="28"/>
                <w:lang w:val="kk-KZ"/>
              </w:rPr>
            </w:pPr>
            <w:r w:rsidRPr="00716B06">
              <w:rPr>
                <w:rFonts w:ascii="Times New Roman" w:hAnsi="Times New Roman" w:cs="Times New Roman"/>
                <w:b/>
                <w:sz w:val="28"/>
                <w:szCs w:val="28"/>
                <w:lang w:val="kk-KZ"/>
              </w:rPr>
              <w:t>Е. СУЛТАНОВ</w:t>
            </w:r>
          </w:p>
        </w:tc>
      </w:tr>
    </w:tbl>
    <w:p w:rsidR="00721F68" w:rsidP="00721F68">
      <w:pPr>
        <w:spacing w:after="0" w:line="240" w:lineRule="auto"/>
        <w:jc w:val="both"/>
        <w:rPr>
          <w:rFonts w:ascii="Times New Roman" w:hAnsi="Times New Roman" w:cs="Times New Roman"/>
          <w:sz w:val="24"/>
          <w:szCs w:val="24"/>
          <w:lang w:val="kk-KZ"/>
        </w:rPr>
      </w:pPr>
    </w:p>
    <w:p w:rsidR="001F643F" w:rsidP="00721F68">
      <w:pPr>
        <w:spacing w:after="0" w:line="240" w:lineRule="auto"/>
        <w:jc w:val="both"/>
        <w:rPr>
          <w:rFonts w:ascii="Times New Roman" w:hAnsi="Times New Roman" w:cs="Times New Roman"/>
          <w:sz w:val="24"/>
          <w:szCs w:val="24"/>
          <w:lang w:val="kk-KZ"/>
        </w:rPr>
      </w:pPr>
    </w:p>
    <w:p w:rsidR="00F70E0D" w:rsidP="00721F68">
      <w:pPr>
        <w:spacing w:after="0" w:line="240" w:lineRule="auto"/>
        <w:jc w:val="both"/>
        <w:rPr>
          <w:rFonts w:ascii="Times New Roman" w:hAnsi="Times New Roman" w:cs="Times New Roman"/>
          <w:sz w:val="24"/>
          <w:szCs w:val="24"/>
          <w:lang w:val="kk-KZ"/>
        </w:rPr>
      </w:pPr>
    </w:p>
    <w:p w:rsidR="00F70E0D" w:rsidP="00721F68">
      <w:pPr>
        <w:spacing w:after="0" w:line="240" w:lineRule="auto"/>
        <w:jc w:val="both"/>
        <w:rPr>
          <w:rFonts w:ascii="Times New Roman" w:hAnsi="Times New Roman" w:cs="Times New Roman"/>
          <w:sz w:val="24"/>
          <w:szCs w:val="24"/>
          <w:lang w:val="kk-KZ"/>
        </w:rPr>
      </w:pPr>
    </w:p>
    <w:p w:rsidR="009D7ADA" w:rsidP="00721F68">
      <w:pPr>
        <w:spacing w:after="0" w:line="240" w:lineRule="auto"/>
        <w:jc w:val="both"/>
        <w:rPr>
          <w:rFonts w:ascii="Times New Roman" w:hAnsi="Times New Roman" w:cs="Times New Roman"/>
          <w:sz w:val="24"/>
          <w:szCs w:val="24"/>
          <w:lang w:val="kk-KZ"/>
        </w:rPr>
      </w:pPr>
    </w:p>
    <w:p w:rsidR="009D7ADA" w:rsidP="00721F6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w:t>
      </w:r>
      <w:r w:rsidR="00E457B1">
        <w:rPr>
          <w:rFonts w:ascii="Times New Roman" w:hAnsi="Times New Roman" w:cs="Times New Roman"/>
          <w:sz w:val="24"/>
          <w:szCs w:val="24"/>
          <w:lang w:val="kk-KZ"/>
        </w:rPr>
        <w:t>сп</w:t>
      </w:r>
      <w:r w:rsidR="00A03192">
        <w:rPr>
          <w:rFonts w:ascii="Times New Roman" w:hAnsi="Times New Roman" w:cs="Times New Roman"/>
          <w:sz w:val="24"/>
          <w:szCs w:val="24"/>
          <w:lang w:val="kk-KZ"/>
        </w:rPr>
        <w:t>.</w:t>
      </w:r>
      <w:r>
        <w:rPr>
          <w:rFonts w:ascii="Times New Roman" w:hAnsi="Times New Roman" w:cs="Times New Roman"/>
          <w:sz w:val="24"/>
          <w:szCs w:val="24"/>
          <w:lang w:val="kk-KZ"/>
        </w:rPr>
        <w:t xml:space="preserve"> Ержанов</w:t>
      </w:r>
      <w:r w:rsidRPr="00A03192" w:rsidR="00A03192">
        <w:rPr>
          <w:rFonts w:ascii="Times New Roman" w:hAnsi="Times New Roman" w:cs="Times New Roman"/>
          <w:sz w:val="24"/>
          <w:szCs w:val="24"/>
          <w:lang w:val="kk-KZ"/>
        </w:rPr>
        <w:t xml:space="preserve"> </w:t>
      </w:r>
      <w:r w:rsidR="00A03192">
        <w:rPr>
          <w:rFonts w:ascii="Times New Roman" w:hAnsi="Times New Roman" w:cs="Times New Roman"/>
          <w:sz w:val="24"/>
          <w:szCs w:val="24"/>
          <w:lang w:val="kk-KZ"/>
        </w:rPr>
        <w:t>К.</w:t>
      </w:r>
    </w:p>
    <w:p w:rsidR="009D7ADA" w:rsidP="00721F6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w:t>
      </w:r>
      <w:r>
        <w:rPr>
          <w:rFonts w:ascii="Times New Roman" w:hAnsi="Times New Roman" w:cs="Times New Roman"/>
          <w:sz w:val="24"/>
          <w:szCs w:val="24"/>
          <w:lang w:val="kk-KZ"/>
        </w:rPr>
        <w:t xml:space="preserve"> 74-73-87</w:t>
      </w:r>
    </w:p>
    <w:p w:rsidR="004934FF" w:rsidP="00721F68">
      <w:pPr>
        <w:spacing w:after="0" w:line="240" w:lineRule="auto"/>
        <w:jc w:val="both"/>
        <w:rPr>
          <w:rFonts w:ascii="Times New Roman" w:hAnsi="Times New Roman" w:cs="Times New Roman"/>
          <w:sz w:val="24"/>
          <w:szCs w:val="24"/>
        </w:rPr>
      </w:pPr>
      <w:r>
        <w:fldChar w:fldCharType="begin"/>
      </w:r>
      <w:r>
        <w:instrText xml:space="preserve"> HYPERLINK "mailto:erzhanovk@parlam.kz" </w:instrText>
      </w:r>
      <w:r>
        <w:fldChar w:fldCharType="separate"/>
      </w:r>
      <w:r w:rsidRPr="00873274">
        <w:rPr>
          <w:rStyle w:val="Hyperlink"/>
          <w:rFonts w:ascii="Times New Roman" w:hAnsi="Times New Roman" w:cs="Times New Roman"/>
          <w:sz w:val="24"/>
          <w:szCs w:val="24"/>
          <w:lang w:val="en-US"/>
        </w:rPr>
        <w:t>erzhanovk</w:t>
      </w:r>
      <w:r w:rsidRPr="00A03192">
        <w:rPr>
          <w:rStyle w:val="Hyperlink"/>
          <w:rFonts w:ascii="Times New Roman" w:hAnsi="Times New Roman" w:cs="Times New Roman"/>
          <w:sz w:val="24"/>
          <w:szCs w:val="24"/>
        </w:rPr>
        <w:t>@</w:t>
      </w:r>
      <w:r w:rsidRPr="00873274">
        <w:rPr>
          <w:rStyle w:val="Hyperlink"/>
          <w:rFonts w:ascii="Times New Roman" w:hAnsi="Times New Roman" w:cs="Times New Roman"/>
          <w:sz w:val="24"/>
          <w:szCs w:val="24"/>
          <w:lang w:val="en-US"/>
        </w:rPr>
        <w:t>parlam</w:t>
      </w:r>
      <w:r w:rsidRPr="00A03192">
        <w:rPr>
          <w:rStyle w:val="Hyperlink"/>
          <w:rFonts w:ascii="Times New Roman" w:hAnsi="Times New Roman" w:cs="Times New Roman"/>
          <w:sz w:val="24"/>
          <w:szCs w:val="24"/>
        </w:rPr>
        <w:t>.</w:t>
      </w:r>
      <w:r w:rsidRPr="00873274">
        <w:rPr>
          <w:rStyle w:val="Hyperlink"/>
          <w:rFonts w:ascii="Times New Roman" w:hAnsi="Times New Roman" w:cs="Times New Roman"/>
          <w:sz w:val="24"/>
          <w:szCs w:val="24"/>
          <w:lang w:val="en-US"/>
        </w:rPr>
        <w:t>kz</w:t>
      </w:r>
      <w:r>
        <w:fldChar w:fldCharType="end"/>
      </w:r>
      <w:r w:rsidRPr="00A03192">
        <w:rPr>
          <w:rFonts w:ascii="Times New Roman" w:hAnsi="Times New Roman" w:cs="Times New Roman"/>
          <w:sz w:val="24"/>
          <w:szCs w:val="24"/>
        </w:rPr>
        <w:t xml:space="preserve"> </w:t>
      </w:r>
    </w:p>
    <w:p w:rsidR="00EA70CC" w:rsidP="00721F68">
      <w:pPr>
        <w:spacing w:after="0" w:line="240" w:lineRule="auto"/>
        <w:jc w:val="both"/>
        <w:rPr>
          <w:rFonts w:ascii="Times New Roman" w:hAnsi="Times New Roman" w:cs="Times New Roman"/>
          <w:sz w:val="24"/>
          <w:szCs w:val="24"/>
        </w:rPr>
      </w:pPr>
    </w:p>
    <w:p w:rsidR="00EA70CC" w:rsidRPr="00EA70CC" w:rsidP="00EA70CC">
      <w:pPr>
        <w:spacing w:after="0" w:line="240" w:lineRule="auto"/>
        <w:rPr>
          <w:rFonts w:ascii="Times New Roman" w:hAnsi="Times New Roman" w:cs="Times New Roman"/>
          <w:color w:val="0C0000"/>
          <w:sz w:val="20"/>
          <w:szCs w:val="24"/>
        </w:rPr>
      </w:pPr>
      <w:r>
        <w:rPr>
          <w:rFonts w:ascii="Times New Roman" w:hAnsi="Times New Roman" w:cs="Times New Roman"/>
          <w:b/>
          <w:color w:val="0C0000"/>
          <w:sz w:val="20"/>
          <w:szCs w:val="24"/>
        </w:rPr>
        <w:t>Результаты согласования</w:t>
      </w:r>
      <w:r>
        <w:rPr>
          <w:rFonts w:ascii="Times New Roman" w:hAnsi="Times New Roman" w:cs="Times New Roman"/>
          <w:b/>
          <w:color w:val="0C0000"/>
          <w:sz w:val="20"/>
          <w:szCs w:val="24"/>
        </w:rPr>
        <w:br/>
      </w:r>
      <w:r>
        <w:rPr>
          <w:rFonts w:ascii="Times New Roman" w:hAnsi="Times New Roman" w:cs="Times New Roman"/>
          <w:color w:val="0C0000"/>
          <w:sz w:val="20"/>
          <w:szCs w:val="24"/>
        </w:rPr>
        <w:t>21.04.2022 12:42:54: Куришбаев А. К.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rPr>
        <w:br/>
        <w:t>21.04.2022 12:46:34: Сулеймен Л. Ж. (Комитет по конституционному законодательству, судебной системе и правоохранительным органам) - - cогласовано без замечаний</w:t>
      </w:r>
      <w:r>
        <w:rPr>
          <w:rFonts w:ascii="Times New Roman" w:hAnsi="Times New Roman" w:cs="Times New Roman"/>
          <w:color w:val="0C0000"/>
          <w:sz w:val="20"/>
          <w:szCs w:val="24"/>
        </w:rPr>
        <w:br/>
        <w:t>21.04.2022 12:58:31: Данабеков О. К. (Руководство Аппарата Сената) - - cогласовано без замечаний</w:t>
      </w:r>
      <w:r>
        <w:rPr>
          <w:rFonts w:ascii="Times New Roman" w:hAnsi="Times New Roman" w:cs="Times New Roman"/>
          <w:color w:val="0C0000"/>
          <w:sz w:val="20"/>
          <w:szCs w:val="24"/>
        </w:rPr>
        <w:br/>
      </w:r>
      <w:r>
        <w:rPr>
          <w:rFonts w:ascii="Times New Roman" w:hAnsi="Times New Roman" w:cs="Times New Roman"/>
          <w:color w:val="0C0000"/>
          <w:sz w:val="20"/>
          <w:szCs w:val="24"/>
        </w:rPr>
        <w:t>21.04.2022 13:56:49: Агиса Б. А. (Общий отдел) - - cогласовано без замечаний</w:t>
      </w:r>
      <w:r>
        <w:rPr>
          <w:rFonts w:ascii="Times New Roman" w:hAnsi="Times New Roman" w:cs="Times New Roman"/>
          <w:color w:val="0C0000"/>
          <w:sz w:val="20"/>
          <w:szCs w:val="24"/>
        </w:rPr>
        <w:br/>
        <w:t>21.04.2022 14:13:14: Бекназаров Н. К. (Комитет по конституционному законодательству, судебной системе и правоохранительным органам) - - cогласовано без замечаний</w:t>
      </w:r>
      <w:r>
        <w:rPr>
          <w:rFonts w:ascii="Times New Roman" w:hAnsi="Times New Roman" w:cs="Times New Roman"/>
          <w:color w:val="0C0000"/>
          <w:sz w:val="20"/>
          <w:szCs w:val="24"/>
        </w:rPr>
        <w:br/>
        <w:t>21.04.2022 14:56:24: Раймбеков К. У. (Отдел по взаимодействию с Комитетом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rPr>
        <w:br/>
        <w:t>21.04.2022 15:01:12: Нуралиев А. Т.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rPr>
        <w:br/>
        <w:t>21.04.2022 15:02:08: Султанов Е. Х. (Комитет по экономической политике, инновационному развитию и предпринимательству) - - cогласовано без замечаний</w:t>
      </w:r>
      <w:r>
        <w:rPr>
          <w:rFonts w:ascii="Times New Roman" w:hAnsi="Times New Roman" w:cs="Times New Roman"/>
          <w:color w:val="0C0000"/>
          <w:sz w:val="20"/>
          <w:szCs w:val="24"/>
        </w:rPr>
        <w:br/>
        <w:t>21.04.2022 15:05:49: Мусин Д. М.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rPr>
        <w:br/>
        <w:t>21.04.2022 15:23:28: Булавкина О. А.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rPr>
        <w:br/>
        <w:t>21.04.2022 15:24:25: Джумагазиев М. С.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rPr>
        <w:br/>
        <w:t>21.04.2022 15:41:03: Дюсембинов С. М.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rPr>
        <w:br/>
      </w:r>
      <w:r>
        <w:rPr>
          <w:rFonts w:ascii="Times New Roman" w:hAnsi="Times New Roman" w:cs="Times New Roman"/>
          <w:b/>
          <w:color w:val="0C0000"/>
          <w:sz w:val="20"/>
          <w:szCs w:val="24"/>
        </w:rPr>
        <w:t>Результат подписания</w:t>
      </w:r>
      <w:r>
        <w:rPr>
          <w:rFonts w:ascii="Times New Roman" w:hAnsi="Times New Roman" w:cs="Times New Roman"/>
          <w:b/>
          <w:color w:val="0C0000"/>
          <w:sz w:val="20"/>
          <w:szCs w:val="24"/>
        </w:rPr>
        <w:br/>
      </w:r>
      <w:r>
        <w:rPr>
          <w:rFonts w:ascii="Times New Roman" w:hAnsi="Times New Roman" w:cs="Times New Roman"/>
          <w:color w:val="0C0000"/>
          <w:sz w:val="20"/>
          <w:szCs w:val="24"/>
        </w:rPr>
        <w:t>22.04.2022 09:59:51 Ракишева А. Г.. Подписано</w:t>
      </w:r>
      <w:r>
        <w:rPr>
          <w:rFonts w:ascii="Times New Roman" w:hAnsi="Times New Roman" w:cs="Times New Roman"/>
          <w:color w:val="0C0000"/>
          <w:sz w:val="20"/>
          <w:szCs w:val="24"/>
        </w:rPr>
        <w:br/>
      </w:r>
      <w:bookmarkStart w:id="0" w:name="_GoBack"/>
      <w:bookmarkEnd w:id="0"/>
    </w:p>
    <w:sectPr w:rsidSect="005F33D7">
      <w:headerReference w:type="default" r:id="rId7"/>
      <w:footerReference w:type="default" r:id="rId8"/>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70CC">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A70CC" w:rsidRPr="00EA70CC">
                          <w:pPr>
                            <w:rPr>
                              <w:rFonts w:ascii="Times New Roman" w:hAnsi="Times New Roman" w:cs="Times New Roman"/>
                              <w:color w:val="0C0000"/>
                              <w:sz w:val="14"/>
                            </w:rPr>
                          </w:pPr>
                          <w:r>
                            <w:rPr>
                              <w:rFonts w:ascii="Times New Roman" w:hAnsi="Times New Roman" w:cs="Times New Roman"/>
                              <w:color w:val="0C0000"/>
                              <w:sz w:val="14"/>
                            </w:rPr>
                            <w:t xml:space="preserve">22.04.2022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EA70CC" w:rsidRPr="00EA70CC">
                    <w:pPr>
                      <w:rPr>
                        <w:rFonts w:ascii="Times New Roman" w:hAnsi="Times New Roman" w:cs="Times New Roman"/>
                        <w:color w:val="0C0000"/>
                        <w:sz w:val="14"/>
                      </w:rPr>
                    </w:pPr>
                    <w:r>
                      <w:rPr>
                        <w:rFonts w:ascii="Times New Roman" w:hAnsi="Times New Roman" w:cs="Times New Roman"/>
                        <w:color w:val="0C0000"/>
                        <w:sz w:val="14"/>
                      </w:rPr>
                      <w:t xml:space="preserve">22.04.2022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1309150"/>
      <w:docPartObj>
        <w:docPartGallery w:val="Page Numbers (Top of Page)"/>
        <w:docPartUnique/>
      </w:docPartObj>
    </w:sdtPr>
    <w:sdtEndPr>
      <w:rPr>
        <w:rFonts w:ascii="Times New Roman" w:hAnsi="Times New Roman" w:cs="Times New Roman"/>
        <w:sz w:val="28"/>
        <w:szCs w:val="28"/>
      </w:rPr>
    </w:sdtEndPr>
    <w:sdtContent>
      <w:p w:rsidR="00725351" w:rsidRPr="00725351">
        <w:pPr>
          <w:pStyle w:val="Header"/>
          <w:jc w:val="center"/>
          <w:rPr>
            <w:rFonts w:ascii="Times New Roman" w:hAnsi="Times New Roman" w:cs="Times New Roman"/>
            <w:sz w:val="28"/>
            <w:szCs w:val="28"/>
          </w:rPr>
        </w:pPr>
        <w:r w:rsidRPr="00725351">
          <w:rPr>
            <w:rFonts w:ascii="Times New Roman" w:hAnsi="Times New Roman" w:cs="Times New Roman"/>
            <w:sz w:val="28"/>
            <w:szCs w:val="28"/>
          </w:rPr>
          <w:fldChar w:fldCharType="begin"/>
        </w:r>
        <w:r w:rsidRPr="00725351">
          <w:rPr>
            <w:rFonts w:ascii="Times New Roman" w:hAnsi="Times New Roman" w:cs="Times New Roman"/>
            <w:sz w:val="28"/>
            <w:szCs w:val="28"/>
          </w:rPr>
          <w:instrText>PAGE   \* MERGEFORMAT</w:instrText>
        </w:r>
        <w:r w:rsidRPr="00725351">
          <w:rPr>
            <w:rFonts w:ascii="Times New Roman" w:hAnsi="Times New Roman" w:cs="Times New Roman"/>
            <w:sz w:val="28"/>
            <w:szCs w:val="28"/>
          </w:rPr>
          <w:fldChar w:fldCharType="separate"/>
        </w:r>
        <w:r w:rsidR="00EA70CC">
          <w:rPr>
            <w:rFonts w:ascii="Times New Roman" w:hAnsi="Times New Roman" w:cs="Times New Roman"/>
            <w:noProof/>
            <w:sz w:val="28"/>
            <w:szCs w:val="28"/>
          </w:rPr>
          <w:t>4</w:t>
        </w:r>
        <w:r w:rsidRPr="00725351">
          <w:rPr>
            <w:rFonts w:ascii="Times New Roman" w:hAnsi="Times New Roman" w:cs="Times New Roman"/>
            <w:sz w:val="28"/>
            <w:szCs w:val="28"/>
          </w:rPr>
          <w:fldChar w:fldCharType="end"/>
        </w:r>
      </w:p>
    </w:sdtContent>
  </w:sdt>
  <w:p w:rsidR="00725351" w:rsidRPr="00725351">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lyEvewwCQvTz+mmNqO1BGyuAvM3envw/LNsgSWsfPYkvLAMKezYGG+vnxE8DTvNpYdgpi69ITbhB&#10;uh5pF5GwtQ==&#10;" w:salt="CABAW3Ye1ApZsZp+nAGEOQ==&#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character" w:styleId="Hyperlink">
    <w:name w:val="Hyperlink"/>
    <w:basedOn w:val="DefaultParagraphFont"/>
    <w:uiPriority w:val="99"/>
    <w:unhideWhenUsed/>
    <w:rsid w:val="004934FF"/>
    <w:rPr>
      <w:color w:val="0000FF" w:themeColor="hyperlink"/>
      <w:u w:val="single"/>
    </w:rPr>
  </w:style>
  <w:style w:type="paragraph" w:styleId="Header">
    <w:name w:val="header"/>
    <w:basedOn w:val="Normal"/>
    <w:link w:val="a0"/>
    <w:uiPriority w:val="99"/>
    <w:unhideWhenUsed/>
    <w:rsid w:val="00725351"/>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5351"/>
  </w:style>
  <w:style w:type="paragraph" w:styleId="Footer">
    <w:name w:val="footer"/>
    <w:basedOn w:val="Normal"/>
    <w:link w:val="a1"/>
    <w:uiPriority w:val="99"/>
    <w:unhideWhenUsed/>
    <w:rsid w:val="0072535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1A27A-9F52-401F-A6AD-198CA33D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1119</Words>
  <Characters>6382</Characters>
  <Application>Microsoft Office Word</Application>
  <DocSecurity>8</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9</cp:revision>
</cp:coreProperties>
</file>